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8262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686F7ED">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A707207">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14:paraId="4F0CE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9D0150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B61AC5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F4F7DA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CAEE585">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4113</w:t>
            </w:r>
            <w:r>
              <w:fldChar w:fldCharType="end"/>
            </w:r>
            <w:bookmarkEnd w:id="3"/>
          </w:p>
        </w:tc>
      </w:tr>
    </w:tbl>
    <w:p w14:paraId="7D40B611">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FE32A43">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4113/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B9EB27D">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8BF4E2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BF3A1FD">
      <w:pPr>
        <w:pStyle w:val="51"/>
        <w:framePr w:w="9639" w:h="6976" w:hRule="exact" w:hSpace="0" w:vSpace="0" w:wrap="around" w:hAnchor="page" w:y="6408"/>
        <w:jc w:val="center"/>
        <w:rPr>
          <w:rFonts w:ascii="黑体" w:hAnsi="黑体" w:eastAsia="黑体"/>
          <w:b w:val="0"/>
          <w:bCs w:val="0"/>
          <w:w w:val="100"/>
        </w:rPr>
      </w:pPr>
    </w:p>
    <w:p w14:paraId="26FF01A6">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玄参栽培</w:t>
      </w:r>
      <w:r>
        <w:t>技术规程</w:t>
      </w:r>
      <w:r>
        <w:fldChar w:fldCharType="end"/>
      </w:r>
      <w:bookmarkEnd w:id="9"/>
    </w:p>
    <w:p w14:paraId="20E678ED">
      <w:pPr>
        <w:framePr w:w="9639" w:h="6974" w:hRule="exact" w:wrap="around" w:vAnchor="page" w:hAnchor="page" w:x="1419" w:y="6408" w:anchorLock="1"/>
        <w:ind w:left="-1418"/>
      </w:pPr>
    </w:p>
    <w:p w14:paraId="359BBAF4">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14:paraId="6C80F762">
      <w:pPr>
        <w:framePr w:w="9639" w:h="6974" w:hRule="exact" w:wrap="around" w:vAnchor="page" w:hAnchor="page" w:x="1419" w:y="6408" w:anchorLock="1"/>
        <w:spacing w:line="760" w:lineRule="exact"/>
        <w:ind w:left="-1418"/>
      </w:pPr>
    </w:p>
    <w:p w14:paraId="7C059ED9">
      <w:pPr>
        <w:pStyle w:val="126"/>
        <w:framePr w:w="9639" w:h="6974" w:hRule="exact" w:wrap="around" w:vAnchor="page" w:hAnchor="page" w:x="1419" w:y="6408" w:anchorLock="1"/>
        <w:textAlignment w:val="bottom"/>
        <w:rPr>
          <w:rFonts w:eastAsia="黑体"/>
          <w:szCs w:val="28"/>
        </w:rPr>
      </w:pPr>
    </w:p>
    <w:p w14:paraId="7B891EA6">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F0C1D6B">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w:t>
      </w:r>
      <w:r>
        <w:rPr>
          <w:rFonts w:hint="eastAsia"/>
          <w:sz w:val="21"/>
          <w:szCs w:val="28"/>
          <w:lang w:val="en-US" w:eastAsia="zh-CN"/>
        </w:rPr>
        <w:t>5</w:t>
      </w:r>
      <w:r>
        <w:rPr>
          <w:rFonts w:hint="eastAsia"/>
          <w:sz w:val="21"/>
          <w:szCs w:val="28"/>
        </w:rPr>
        <w:t>-</w:t>
      </w:r>
      <w:r>
        <w:rPr>
          <w:rFonts w:hint="eastAsia"/>
          <w:sz w:val="21"/>
          <w:szCs w:val="28"/>
          <w:lang w:val="en-US" w:eastAsia="zh-CN"/>
        </w:rPr>
        <w:t>5</w:t>
      </w:r>
      <w:r>
        <w:rPr>
          <w:rFonts w:hint="eastAsia"/>
          <w:sz w:val="21"/>
          <w:szCs w:val="28"/>
        </w:rPr>
        <w:t>-</w:t>
      </w:r>
      <w:r>
        <w:rPr>
          <w:rFonts w:hint="eastAsia"/>
          <w:sz w:val="21"/>
          <w:szCs w:val="28"/>
          <w:lang w:val="en-US" w:eastAsia="zh-CN"/>
        </w:rPr>
        <w:t>1</w:t>
      </w:r>
      <w:r>
        <w:rPr>
          <w:rFonts w:hint="eastAsia"/>
          <w:sz w:val="21"/>
          <w:szCs w:val="28"/>
          <w:lang w:eastAsia="zh-CN"/>
        </w:rPr>
        <w:t>5</w:t>
      </w:r>
      <w:r>
        <w:rPr>
          <w:rFonts w:hint="eastAsia"/>
          <w:sz w:val="21"/>
          <w:szCs w:val="28"/>
        </w:rPr>
        <w:t>）</w:t>
      </w:r>
      <w:r>
        <w:rPr>
          <w:sz w:val="21"/>
          <w:szCs w:val="28"/>
        </w:rPr>
        <w:fldChar w:fldCharType="end"/>
      </w:r>
      <w:bookmarkEnd w:id="12"/>
    </w:p>
    <w:p w14:paraId="0DA5444B">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B0238C4">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5E3292C">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D2FF286">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南阳市市场监督管理局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191BC0B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5751594">
      <w:pPr>
        <w:pStyle w:val="92"/>
        <w:spacing w:after="468"/>
        <w:rPr>
          <w:rFonts w:hint="eastAsia"/>
        </w:rPr>
      </w:pPr>
      <w:bookmarkStart w:id="21" w:name="BookMark1"/>
      <w:bookmarkStart w:id="22" w:name="_Toc3938"/>
      <w:bookmarkStart w:id="23" w:name="_Toc10404"/>
      <w:r>
        <w:rPr>
          <w:rFonts w:hint="eastAsia"/>
          <w:spacing w:val="320"/>
        </w:rPr>
        <w:t>目</w:t>
      </w:r>
      <w:r>
        <w:rPr>
          <w:rFonts w:hint="eastAsia"/>
        </w:rPr>
        <w:t>次</w:t>
      </w:r>
    </w:p>
    <w:p w14:paraId="7D72C6FD">
      <w:pPr>
        <w:pStyle w:val="19"/>
        <w:tabs>
          <w:tab w:val="right" w:leader="dot" w:pos="9354"/>
        </w:tabs>
      </w:pPr>
      <w:r>
        <w:fldChar w:fldCharType="begin"/>
      </w:r>
      <w:r>
        <w:instrText xml:space="preserve"> TOC \o "1-1" \h </w:instrText>
      </w:r>
      <w:r>
        <w:fldChar w:fldCharType="separate"/>
      </w:r>
      <w:r>
        <w:fldChar w:fldCharType="begin"/>
      </w:r>
      <w:r>
        <w:instrText xml:space="preserve"> HYPERLINK \l _Toc17453 </w:instrText>
      </w:r>
      <w:r>
        <w:fldChar w:fldCharType="separate"/>
      </w:r>
      <w:r>
        <w:rPr>
          <w:spacing w:val="320"/>
        </w:rPr>
        <w:t>前</w:t>
      </w:r>
      <w:r>
        <w:t>言</w:t>
      </w:r>
      <w:r>
        <w:tab/>
      </w:r>
      <w:r>
        <w:fldChar w:fldCharType="begin"/>
      </w:r>
      <w:r>
        <w:instrText xml:space="preserve"> PAGEREF _Toc17453 \h </w:instrText>
      </w:r>
      <w:r>
        <w:fldChar w:fldCharType="separate"/>
      </w:r>
      <w:r>
        <w:t>II</w:t>
      </w:r>
      <w:r>
        <w:fldChar w:fldCharType="end"/>
      </w:r>
      <w:r>
        <w:fldChar w:fldCharType="end"/>
      </w:r>
    </w:p>
    <w:p w14:paraId="4083CAA0">
      <w:pPr>
        <w:pStyle w:val="19"/>
        <w:tabs>
          <w:tab w:val="right" w:leader="dot" w:pos="9354"/>
        </w:tabs>
      </w:pPr>
      <w:r>
        <w:fldChar w:fldCharType="begin"/>
      </w:r>
      <w:r>
        <w:instrText xml:space="preserve"> HYPERLINK \l _Toc5283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_Toc5283 \h </w:instrText>
      </w:r>
      <w:r>
        <w:fldChar w:fldCharType="separate"/>
      </w:r>
      <w:r>
        <w:t>1</w:t>
      </w:r>
      <w:r>
        <w:fldChar w:fldCharType="end"/>
      </w:r>
      <w:r>
        <w:fldChar w:fldCharType="end"/>
      </w:r>
    </w:p>
    <w:p w14:paraId="15CBC060">
      <w:pPr>
        <w:pStyle w:val="19"/>
        <w:tabs>
          <w:tab w:val="right" w:leader="dot" w:pos="9354"/>
        </w:tabs>
      </w:pPr>
      <w:r>
        <w:fldChar w:fldCharType="begin"/>
      </w:r>
      <w:r>
        <w:instrText xml:space="preserve"> HYPERLINK \l _Toc26565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_Toc26565 \h </w:instrText>
      </w:r>
      <w:r>
        <w:fldChar w:fldCharType="separate"/>
      </w:r>
      <w:r>
        <w:t>1</w:t>
      </w:r>
      <w:r>
        <w:fldChar w:fldCharType="end"/>
      </w:r>
      <w:r>
        <w:fldChar w:fldCharType="end"/>
      </w:r>
    </w:p>
    <w:p w14:paraId="49A9F589">
      <w:pPr>
        <w:pStyle w:val="19"/>
        <w:tabs>
          <w:tab w:val="right" w:leader="dot" w:pos="9354"/>
        </w:tabs>
      </w:pPr>
      <w:r>
        <w:fldChar w:fldCharType="begin"/>
      </w:r>
      <w:r>
        <w:instrText xml:space="preserve"> HYPERLINK \l _Toc25216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_Toc25216 \h </w:instrText>
      </w:r>
      <w:r>
        <w:fldChar w:fldCharType="separate"/>
      </w:r>
      <w:r>
        <w:t>1</w:t>
      </w:r>
      <w:r>
        <w:fldChar w:fldCharType="end"/>
      </w:r>
      <w:r>
        <w:fldChar w:fldCharType="end"/>
      </w:r>
    </w:p>
    <w:p w14:paraId="4675877E">
      <w:pPr>
        <w:pStyle w:val="19"/>
        <w:tabs>
          <w:tab w:val="right" w:leader="dot" w:pos="9354"/>
        </w:tabs>
      </w:pPr>
      <w:r>
        <w:fldChar w:fldCharType="begin"/>
      </w:r>
      <w:r>
        <w:instrText xml:space="preserve"> HYPERLINK \l _Toc4313 </w:instrText>
      </w:r>
      <w:r>
        <w:fldChar w:fldCharType="separate"/>
      </w:r>
      <w:r>
        <w:rPr>
          <w:rFonts w:hint="eastAsia" w:ascii="黑体" w:eastAsia="黑体"/>
          <w:i w:val="0"/>
          <w:szCs w:val="21"/>
        </w:rPr>
        <w:t xml:space="preserve">4 </w:t>
      </w:r>
      <w:r>
        <w:rPr>
          <w:rFonts w:hint="eastAsia"/>
          <w:szCs w:val="21"/>
          <w:lang w:val="en-US" w:eastAsia="zh-CN"/>
        </w:rPr>
        <w:t>产地环境条件</w:t>
      </w:r>
      <w:r>
        <w:tab/>
      </w:r>
      <w:r>
        <w:fldChar w:fldCharType="begin"/>
      </w:r>
      <w:r>
        <w:instrText xml:space="preserve"> PAGEREF _Toc4313 \h </w:instrText>
      </w:r>
      <w:r>
        <w:fldChar w:fldCharType="separate"/>
      </w:r>
      <w:r>
        <w:t>1</w:t>
      </w:r>
      <w:r>
        <w:fldChar w:fldCharType="end"/>
      </w:r>
      <w:r>
        <w:fldChar w:fldCharType="end"/>
      </w:r>
    </w:p>
    <w:p w14:paraId="77F72FB3">
      <w:pPr>
        <w:pStyle w:val="19"/>
        <w:tabs>
          <w:tab w:val="right" w:leader="dot" w:pos="9354"/>
        </w:tabs>
      </w:pPr>
      <w:r>
        <w:fldChar w:fldCharType="begin"/>
      </w:r>
      <w:r>
        <w:instrText xml:space="preserve"> HYPERLINK \l _Toc31073 </w:instrText>
      </w:r>
      <w:r>
        <w:fldChar w:fldCharType="separate"/>
      </w:r>
      <w:r>
        <w:rPr>
          <w:rFonts w:hint="eastAsia" w:ascii="黑体" w:eastAsia="黑体"/>
          <w:i w:val="0"/>
          <w:szCs w:val="21"/>
          <w:lang w:val="en-US" w:eastAsia="zh-CN"/>
        </w:rPr>
        <w:t xml:space="preserve">5 </w:t>
      </w:r>
      <w:r>
        <w:rPr>
          <w:rFonts w:hint="eastAsia"/>
          <w:lang w:val="en-US" w:eastAsia="zh-CN"/>
        </w:rPr>
        <w:t>栽培技术</w:t>
      </w:r>
      <w:r>
        <w:tab/>
      </w:r>
      <w:r>
        <w:fldChar w:fldCharType="begin"/>
      </w:r>
      <w:r>
        <w:instrText xml:space="preserve"> PAGEREF _Toc31073 \h </w:instrText>
      </w:r>
      <w:r>
        <w:fldChar w:fldCharType="separate"/>
      </w:r>
      <w:r>
        <w:t>2</w:t>
      </w:r>
      <w:r>
        <w:fldChar w:fldCharType="end"/>
      </w:r>
      <w:r>
        <w:fldChar w:fldCharType="end"/>
      </w:r>
    </w:p>
    <w:p w14:paraId="0834646D">
      <w:pPr>
        <w:pStyle w:val="19"/>
        <w:tabs>
          <w:tab w:val="right" w:leader="dot" w:pos="9354"/>
        </w:tabs>
      </w:pPr>
      <w:r>
        <w:fldChar w:fldCharType="begin"/>
      </w:r>
      <w:r>
        <w:instrText xml:space="preserve"> HYPERLINK \l _Toc14211 </w:instrText>
      </w:r>
      <w:r>
        <w:fldChar w:fldCharType="separate"/>
      </w:r>
      <w:r>
        <w:rPr>
          <w:rFonts w:hint="eastAsia" w:ascii="黑体" w:eastAsia="黑体"/>
          <w:i w:val="0"/>
          <w:szCs w:val="21"/>
          <w:lang w:val="en-US" w:eastAsia="zh-CN"/>
        </w:rPr>
        <w:t xml:space="preserve">6 </w:t>
      </w:r>
      <w:r>
        <w:rPr>
          <w:rFonts w:hint="eastAsia" w:ascii="Times New Roman"/>
        </w:rPr>
        <w:t>采收及</w:t>
      </w:r>
      <w:r>
        <w:rPr>
          <w:rFonts w:hint="eastAsia" w:ascii="Times New Roman"/>
          <w:lang w:val="en-US" w:eastAsia="zh-CN"/>
        </w:rPr>
        <w:t>晾晒</w:t>
      </w:r>
      <w:r>
        <w:tab/>
      </w:r>
      <w:r>
        <w:fldChar w:fldCharType="begin"/>
      </w:r>
      <w:r>
        <w:instrText xml:space="preserve"> PAGEREF _Toc14211 \h </w:instrText>
      </w:r>
      <w:r>
        <w:fldChar w:fldCharType="separate"/>
      </w:r>
      <w:r>
        <w:t>4</w:t>
      </w:r>
      <w:r>
        <w:fldChar w:fldCharType="end"/>
      </w:r>
      <w:r>
        <w:fldChar w:fldCharType="end"/>
      </w:r>
    </w:p>
    <w:p w14:paraId="2570BC5B">
      <w:pPr>
        <w:pStyle w:val="19"/>
        <w:tabs>
          <w:tab w:val="right" w:leader="dot" w:pos="9354"/>
        </w:tabs>
      </w:pPr>
      <w:r>
        <w:fldChar w:fldCharType="begin"/>
      </w:r>
      <w:r>
        <w:instrText xml:space="preserve"> HYPERLINK \l _Toc24220 </w:instrText>
      </w:r>
      <w:r>
        <w:fldChar w:fldCharType="separate"/>
      </w:r>
      <w:r>
        <w:rPr>
          <w:rFonts w:hint="eastAsia" w:ascii="黑体" w:eastAsia="黑体"/>
          <w:i w:val="0"/>
          <w:szCs w:val="21"/>
          <w:lang w:val="en-US" w:eastAsia="zh-CN"/>
        </w:rPr>
        <w:t xml:space="preserve">7 </w:t>
      </w:r>
      <w:r>
        <w:rPr>
          <w:rFonts w:hint="eastAsia"/>
          <w:szCs w:val="21"/>
          <w:lang w:val="en-US" w:eastAsia="zh-CN"/>
        </w:rPr>
        <w:t> </w:t>
      </w:r>
      <w:r>
        <w:rPr>
          <w:rFonts w:hint="default"/>
          <w:szCs w:val="21"/>
          <w:lang w:val="en-US" w:eastAsia="zh-CN"/>
        </w:rPr>
        <w:t>质量管理</w:t>
      </w:r>
      <w:r>
        <w:tab/>
      </w:r>
      <w:r>
        <w:fldChar w:fldCharType="begin"/>
      </w:r>
      <w:r>
        <w:instrText xml:space="preserve"> PAGEREF _Toc24220 \h </w:instrText>
      </w:r>
      <w:r>
        <w:fldChar w:fldCharType="separate"/>
      </w:r>
      <w:r>
        <w:t>4</w:t>
      </w:r>
      <w:r>
        <w:fldChar w:fldCharType="end"/>
      </w:r>
      <w:r>
        <w:fldChar w:fldCharType="end"/>
      </w:r>
    </w:p>
    <w:p w14:paraId="770E38CF">
      <w:pPr>
        <w:pStyle w:val="19"/>
        <w:tabs>
          <w:tab w:val="right" w:leader="dot" w:pos="9354"/>
        </w:tabs>
      </w:pPr>
      <w:r>
        <w:fldChar w:fldCharType="begin"/>
      </w:r>
      <w:r>
        <w:instrText xml:space="preserve"> HYPERLINK \l _Toc10943 </w:instrText>
      </w:r>
      <w:r>
        <w:fldChar w:fldCharType="separate"/>
      </w:r>
      <w:r>
        <w:rPr>
          <w:rFonts w:hint="eastAsia" w:ascii="黑体" w:eastAsia="黑体"/>
          <w:i w:val="0"/>
          <w:szCs w:val="21"/>
          <w:lang w:val="en-US" w:eastAsia="zh-CN"/>
        </w:rPr>
        <w:t xml:space="preserve">8 </w:t>
      </w:r>
      <w:r>
        <w:rPr>
          <w:rFonts w:hint="eastAsia"/>
          <w:szCs w:val="21"/>
          <w:lang w:val="en-US" w:eastAsia="zh-CN"/>
        </w:rPr>
        <w:t>文件管理</w:t>
      </w:r>
      <w:r>
        <w:tab/>
      </w:r>
      <w:r>
        <w:fldChar w:fldCharType="begin"/>
      </w:r>
      <w:r>
        <w:instrText xml:space="preserve"> PAGEREF _Toc10943 \h </w:instrText>
      </w:r>
      <w:r>
        <w:fldChar w:fldCharType="separate"/>
      </w:r>
      <w:r>
        <w:t>4</w:t>
      </w:r>
      <w:r>
        <w:fldChar w:fldCharType="end"/>
      </w:r>
      <w:r>
        <w:fldChar w:fldCharType="end"/>
      </w:r>
    </w:p>
    <w:p w14:paraId="66669F36">
      <w:pPr>
        <w:pStyle w:val="19"/>
        <w:tabs>
          <w:tab w:val="right" w:leader="dot" w:pos="9354"/>
        </w:tabs>
      </w:pPr>
      <w:r>
        <w:fldChar w:fldCharType="begin"/>
      </w:r>
      <w:r>
        <w:instrText xml:space="preserve"> HYPERLINK \l _Toc4158 </w:instrText>
      </w:r>
      <w:r>
        <w:fldChar w:fldCharType="separate"/>
      </w:r>
      <w:r>
        <w:rPr>
          <w:rFonts w:hint="eastAsia"/>
          <w:szCs w:val="21"/>
          <w:lang w:val="en-US" w:eastAsia="zh-CN"/>
        </w:rPr>
        <w:t>附录A</w:t>
      </w:r>
      <w:r>
        <w:tab/>
      </w:r>
      <w:r>
        <w:fldChar w:fldCharType="begin"/>
      </w:r>
      <w:r>
        <w:instrText xml:space="preserve"> PAGEREF _Toc4158 \h </w:instrText>
      </w:r>
      <w:r>
        <w:fldChar w:fldCharType="separate"/>
      </w:r>
      <w:r>
        <w:t>6</w:t>
      </w:r>
      <w:r>
        <w:fldChar w:fldCharType="end"/>
      </w:r>
      <w:r>
        <w:fldChar w:fldCharType="end"/>
      </w:r>
    </w:p>
    <w:p w14:paraId="176BD42A">
      <w:pPr>
        <w:pStyle w:val="19"/>
        <w:tabs>
          <w:tab w:val="right" w:leader="dot" w:pos="9354"/>
        </w:tabs>
      </w:pPr>
      <w:r>
        <w:fldChar w:fldCharType="begin"/>
      </w:r>
      <w:r>
        <w:instrText xml:space="preserve"> HYPERLINK \l _Toc6014 </w:instrText>
      </w:r>
      <w:r>
        <w:fldChar w:fldCharType="separate"/>
      </w:r>
      <w:r>
        <w:rPr>
          <w:rFonts w:hint="eastAsia"/>
          <w:szCs w:val="21"/>
          <w:lang w:val="en-US" w:eastAsia="zh-CN"/>
        </w:rPr>
        <w:t>附录B</w:t>
      </w:r>
      <w:r>
        <w:tab/>
      </w:r>
      <w:r>
        <w:fldChar w:fldCharType="begin"/>
      </w:r>
      <w:r>
        <w:instrText xml:space="preserve"> PAGEREF _Toc6014 \h </w:instrText>
      </w:r>
      <w:r>
        <w:fldChar w:fldCharType="separate"/>
      </w:r>
      <w:r>
        <w:t>7</w:t>
      </w:r>
      <w:r>
        <w:fldChar w:fldCharType="end"/>
      </w:r>
      <w:r>
        <w:fldChar w:fldCharType="end"/>
      </w:r>
    </w:p>
    <w:p w14:paraId="69673E98">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2139DBF1">
      <w:pPr>
        <w:pStyle w:val="90"/>
        <w:spacing w:before="900" w:after="468"/>
      </w:pPr>
      <w:bookmarkStart w:id="24" w:name="_Toc17453"/>
      <w:bookmarkStart w:id="25" w:name="BookMark2"/>
      <w:r>
        <w:rPr>
          <w:spacing w:val="320"/>
        </w:rPr>
        <w:t>前</w:t>
      </w:r>
      <w:r>
        <w:t>言</w:t>
      </w:r>
      <w:bookmarkEnd w:id="22"/>
      <w:bookmarkEnd w:id="23"/>
      <w:bookmarkEnd w:id="24"/>
    </w:p>
    <w:p w14:paraId="31203D36">
      <w:pPr>
        <w:pStyle w:val="57"/>
        <w:ind w:firstLine="420"/>
        <w:rPr>
          <w:rFonts w:ascii="Times New Roman"/>
        </w:rPr>
      </w:pPr>
      <w:r>
        <w:rPr>
          <w:rFonts w:ascii="Times New Roman"/>
        </w:rPr>
        <w:t>本文件按照GB/T 1.1—2020《标准化工作导则  第1部分：标准化文件的结构和起草规则》的规定起草。</w:t>
      </w:r>
    </w:p>
    <w:p w14:paraId="58D9A9DF">
      <w:pPr>
        <w:pStyle w:val="57"/>
        <w:ind w:firstLine="420"/>
      </w:pPr>
      <w:r>
        <w:rPr>
          <w:rFonts w:hint="eastAsia"/>
        </w:rPr>
        <w:t>本文件由南阳市中医药</w:t>
      </w:r>
      <w:r>
        <w:rPr>
          <w:rFonts w:hint="eastAsia"/>
          <w:lang w:val="en-US" w:eastAsia="zh-CN"/>
        </w:rPr>
        <w:t>管理</w:t>
      </w:r>
      <w:r>
        <w:rPr>
          <w:rFonts w:hint="eastAsia"/>
        </w:rPr>
        <w:t>局提出并归口。</w:t>
      </w:r>
    </w:p>
    <w:p w14:paraId="72022598">
      <w:pPr>
        <w:keepNext w:val="0"/>
        <w:keepLines w:val="0"/>
        <w:pageBreakBefore w:val="0"/>
        <w:widowControl w:val="0"/>
        <w:kinsoku/>
        <w:wordWrap/>
        <w:overflowPunct/>
        <w:topLinePunct w:val="0"/>
        <w:autoSpaceDE/>
        <w:autoSpaceDN/>
        <w:bidi w:val="0"/>
        <w:adjustRightInd/>
        <w:snapToGrid/>
        <w:spacing w:line="480" w:lineRule="exact"/>
        <w:jc w:val="both"/>
        <w:textAlignment w:val="auto"/>
      </w:pPr>
      <w:r>
        <w:rPr>
          <w:rFonts w:hint="eastAsia"/>
        </w:rPr>
        <w:t>本文件起草单位：</w:t>
      </w:r>
      <w:r>
        <w:rPr>
          <w:rFonts w:hint="eastAsia"/>
          <w:lang w:val="en-US" w:eastAsia="zh-CN"/>
        </w:rPr>
        <w:t>中恒健（河南）中药材开发有限责任公司、</w:t>
      </w:r>
      <w:r>
        <w:rPr>
          <w:rFonts w:hint="eastAsia"/>
          <w:lang w:eastAsia="zh-CN"/>
        </w:rPr>
        <w:t>南阳市科学院、南阳蓝海森源医药科技有限公司</w:t>
      </w:r>
      <w:r>
        <w:rPr>
          <w:rFonts w:hint="eastAsia"/>
        </w:rPr>
        <w:t>。</w:t>
      </w:r>
    </w:p>
    <w:p w14:paraId="2155777A">
      <w:pPr>
        <w:pStyle w:val="57"/>
        <w:ind w:firstLine="420"/>
      </w:pPr>
      <w:r>
        <w:rPr>
          <w:rFonts w:hint="eastAsia"/>
        </w:rPr>
        <w:t>本文件主要起草人：</w:t>
      </w:r>
      <w:r>
        <w:rPr>
          <w:rFonts w:hint="eastAsia" w:ascii="宋体" w:hAnsi="宋体"/>
          <w:szCs w:val="21"/>
          <w:lang w:val="en-US" w:eastAsia="zh-CN"/>
        </w:rPr>
        <w:t>闫磊、范长有、</w:t>
      </w:r>
      <w:r>
        <w:rPr>
          <w:rFonts w:hint="eastAsia"/>
          <w:lang w:val="en-US" w:eastAsia="zh-CN"/>
        </w:rPr>
        <w:t>廖兴林、蒋七熳、郑亚敏、</w:t>
      </w:r>
      <w:r>
        <w:rPr>
          <w:rFonts w:hint="default"/>
          <w:lang w:val="en-US" w:eastAsia="zh-CN"/>
        </w:rPr>
        <w:t>张秋月、周青辉、刘蕾、欧保红、曹双、刘瑞、黄冉涛、</w:t>
      </w:r>
      <w:r>
        <w:rPr>
          <w:rFonts w:hint="eastAsia"/>
          <w:lang w:val="en-US" w:eastAsia="zh-CN"/>
        </w:rPr>
        <w:t>秦扬扬、</w:t>
      </w:r>
      <w:r>
        <w:rPr>
          <w:rFonts w:hint="default"/>
          <w:lang w:val="en-US" w:eastAsia="zh-CN"/>
        </w:rPr>
        <w:t>顾征</w:t>
      </w:r>
    </w:p>
    <w:p w14:paraId="06410BE0">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14:paraId="0E4A8105">
      <w:pPr>
        <w:spacing w:line="20" w:lineRule="exact"/>
        <w:jc w:val="center"/>
        <w:rPr>
          <w:rFonts w:ascii="黑体" w:hAnsi="黑体" w:eastAsia="黑体"/>
          <w:sz w:val="32"/>
          <w:szCs w:val="32"/>
        </w:rPr>
      </w:pPr>
      <w:bookmarkStart w:id="26" w:name="BookMark4"/>
    </w:p>
    <w:p w14:paraId="038899D4">
      <w:pPr>
        <w:spacing w:line="20" w:lineRule="exact"/>
        <w:jc w:val="center"/>
        <w:rPr>
          <w:rFonts w:ascii="黑体" w:hAnsi="黑体" w:eastAsia="黑体"/>
          <w:sz w:val="32"/>
          <w:szCs w:val="32"/>
        </w:rPr>
      </w:pPr>
    </w:p>
    <w:sdt>
      <w:sdtPr>
        <w:tag w:val="NEW_STAND_NAME"/>
        <w:id w:val="595910757"/>
        <w:lock w:val="sdtLocked"/>
        <w:placeholder>
          <w:docPart w:val="EA502562E5FD472B9354FA7D4CFC27DF"/>
        </w:placeholder>
      </w:sdtPr>
      <w:sdtContent>
        <w:p w14:paraId="22ADCDA9">
          <w:pPr>
            <w:pStyle w:val="178"/>
            <w:spacing w:before="3" w:beforeLines="1" w:after="686" w:afterLines="220"/>
          </w:pPr>
          <w:bookmarkStart w:id="27" w:name="NEW_STAND_NAME"/>
          <w:r>
            <w:rPr>
              <w:rFonts w:hint="eastAsia"/>
              <w:lang w:val="en-US" w:eastAsia="zh-CN"/>
            </w:rPr>
            <w:t>玄参栽培</w:t>
          </w:r>
          <w:r>
            <w:t>技术规程</w:t>
          </w:r>
        </w:p>
      </w:sdtContent>
    </w:sdt>
    <w:bookmarkEnd w:id="27"/>
    <w:p w14:paraId="21B5283A">
      <w:pPr>
        <w:pStyle w:val="105"/>
        <w:spacing w:before="312" w:after="312"/>
      </w:pPr>
      <w:bookmarkStart w:id="28" w:name="_Toc17233325"/>
      <w:bookmarkStart w:id="29" w:name="_Toc136873770"/>
      <w:bookmarkStart w:id="30" w:name="_Toc26718930"/>
      <w:bookmarkStart w:id="31" w:name="_Toc26648465"/>
      <w:bookmarkStart w:id="32" w:name="_Toc26986530"/>
      <w:bookmarkStart w:id="33" w:name="_Toc24884218"/>
      <w:bookmarkStart w:id="34" w:name="_Toc24884211"/>
      <w:bookmarkStart w:id="35" w:name="_Toc26986771"/>
      <w:bookmarkStart w:id="36" w:name="_Toc97191423"/>
      <w:bookmarkStart w:id="37" w:name="_Toc17233333"/>
      <w:bookmarkStart w:id="38" w:name="_Toc3639"/>
      <w:bookmarkStart w:id="39" w:name="_Toc5283"/>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28022B1F">
      <w:pPr>
        <w:pStyle w:val="57"/>
        <w:ind w:firstLine="420"/>
        <w:rPr>
          <w:rFonts w:hint="eastAsia"/>
          <w:lang w:eastAsia="zh-CN"/>
        </w:rPr>
      </w:pPr>
      <w:bookmarkStart w:id="40" w:name="_Toc26648466"/>
      <w:bookmarkStart w:id="41" w:name="_Toc17233326"/>
      <w:bookmarkStart w:id="42" w:name="_Toc17233334"/>
      <w:bookmarkStart w:id="43" w:name="_Toc24884212"/>
      <w:bookmarkStart w:id="44" w:name="_Toc24884219"/>
      <w:r>
        <w:rPr>
          <w:rFonts w:hint="eastAsia"/>
        </w:rPr>
        <w:t>本文</w:t>
      </w:r>
      <w:r>
        <w:rPr>
          <w:rFonts w:hint="eastAsia"/>
          <w:lang w:eastAsia="zh-CN"/>
        </w:rPr>
        <w:t>件规定了</w:t>
      </w:r>
      <w:r>
        <w:rPr>
          <w:rFonts w:ascii="Helvetica" w:hAnsi="Helvetica" w:eastAsia="Helvetica" w:cs="Helvetica"/>
          <w:i w:val="0"/>
          <w:iCs w:val="0"/>
          <w:caps w:val="0"/>
          <w:color w:val="333333"/>
          <w:spacing w:val="0"/>
          <w:sz w:val="21"/>
          <w:szCs w:val="21"/>
          <w:shd w:val="clear" w:fill="FFFFFF"/>
        </w:rPr>
        <w:t>玄参（</w:t>
      </w:r>
      <w:r>
        <w:rPr>
          <w:rFonts w:hint="default" w:ascii="Helvetica" w:hAnsi="Helvetica" w:eastAsia="Helvetica" w:cs="Helvetica"/>
          <w:i/>
          <w:iCs/>
          <w:caps w:val="0"/>
          <w:color w:val="333333"/>
          <w:spacing w:val="0"/>
          <w:sz w:val="21"/>
          <w:szCs w:val="21"/>
          <w:shd w:val="clear" w:fill="FFFFFF"/>
        </w:rPr>
        <w:t>Scrophularia ningpoensis</w:t>
      </w:r>
      <w:r>
        <w:rPr>
          <w:rFonts w:hint="default" w:ascii="Helvetica" w:hAnsi="Helvetica" w:eastAsia="Helvetica" w:cs="Helvetica"/>
          <w:i w:val="0"/>
          <w:iCs w:val="0"/>
          <w:caps w:val="0"/>
          <w:color w:val="333333"/>
          <w:spacing w:val="0"/>
          <w:sz w:val="21"/>
          <w:szCs w:val="21"/>
          <w:shd w:val="clear" w:fill="FFFFFF"/>
        </w:rPr>
        <w:t> Hemsl.）</w:t>
      </w:r>
      <w:r>
        <w:rPr>
          <w:rFonts w:hint="eastAsia"/>
          <w:lang w:eastAsia="zh-CN"/>
        </w:rPr>
        <w:t>栽培技术的术语和定义，规定了种植前准备、</w:t>
      </w:r>
      <w:r>
        <w:rPr>
          <w:rFonts w:hint="eastAsia"/>
          <w:lang w:val="en-US" w:eastAsia="zh-CN"/>
        </w:rPr>
        <w:t>栽培</w:t>
      </w:r>
      <w:r>
        <w:rPr>
          <w:rFonts w:hint="eastAsia"/>
          <w:lang w:eastAsia="zh-CN"/>
        </w:rPr>
        <w:t>技术、田间管理、采收</w:t>
      </w:r>
      <w:r>
        <w:rPr>
          <w:rFonts w:hint="eastAsia"/>
          <w:lang w:val="en-US" w:eastAsia="zh-CN"/>
        </w:rPr>
        <w:t>标准</w:t>
      </w:r>
      <w:r>
        <w:rPr>
          <w:rFonts w:hint="eastAsia"/>
          <w:lang w:eastAsia="zh-CN"/>
        </w:rPr>
        <w:t>等。</w:t>
      </w:r>
    </w:p>
    <w:p w14:paraId="5BE26867">
      <w:pPr>
        <w:pStyle w:val="57"/>
        <w:ind w:firstLine="420"/>
      </w:pPr>
      <w:r>
        <w:rPr>
          <w:rFonts w:hint="eastAsia"/>
        </w:rPr>
        <w:t>本文件适用于南阳地区</w:t>
      </w:r>
      <w:r>
        <w:rPr>
          <w:rFonts w:hint="eastAsia"/>
          <w:lang w:val="en-US" w:eastAsia="zh-CN"/>
        </w:rPr>
        <w:t>玄参</w:t>
      </w:r>
      <w:r>
        <w:rPr>
          <w:rFonts w:hint="eastAsia"/>
          <w:lang w:eastAsia="zh-CN"/>
        </w:rPr>
        <w:t>的</w:t>
      </w:r>
      <w:r>
        <w:rPr>
          <w:rFonts w:hint="eastAsia"/>
          <w:lang w:val="en-US" w:eastAsia="zh-CN"/>
        </w:rPr>
        <w:t>栽培管理</w:t>
      </w:r>
      <w:r>
        <w:rPr>
          <w:rFonts w:hint="eastAsia"/>
        </w:rPr>
        <w:t>。</w:t>
      </w:r>
    </w:p>
    <w:p w14:paraId="74153FC7">
      <w:pPr>
        <w:pStyle w:val="105"/>
        <w:spacing w:before="312" w:after="312"/>
      </w:pPr>
      <w:bookmarkStart w:id="45" w:name="_Toc14700"/>
      <w:bookmarkStart w:id="46" w:name="_Toc26986772"/>
      <w:bookmarkStart w:id="47" w:name="_Toc136873771"/>
      <w:bookmarkStart w:id="48" w:name="_Toc26718931"/>
      <w:bookmarkStart w:id="49" w:name="_Toc26986531"/>
      <w:bookmarkStart w:id="50" w:name="_Toc97191424"/>
      <w:bookmarkStart w:id="51" w:name="_Toc26565"/>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C298798C3E554E379FC01DF4DC4C76F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43F7AE7">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13DC215">
      <w:pPr>
        <w:pStyle w:val="57"/>
        <w:ind w:firstLine="420"/>
        <w:rPr>
          <w:rFonts w:ascii="Times New Roman"/>
        </w:rPr>
      </w:pPr>
      <w:r>
        <w:rPr>
          <w:rFonts w:ascii="Times New Roman"/>
        </w:rPr>
        <w:t>GB 3095 环境空气质量标准</w:t>
      </w:r>
    </w:p>
    <w:p w14:paraId="47309976">
      <w:pPr>
        <w:pStyle w:val="57"/>
        <w:ind w:firstLine="420"/>
        <w:rPr>
          <w:rFonts w:ascii="Times New Roman"/>
        </w:rPr>
      </w:pPr>
      <w:r>
        <w:rPr>
          <w:rFonts w:ascii="Times New Roman"/>
        </w:rPr>
        <w:t>GB 5084 农田灌溉水质标准</w:t>
      </w:r>
    </w:p>
    <w:p w14:paraId="16B68CF9">
      <w:pPr>
        <w:pStyle w:val="57"/>
        <w:ind w:firstLine="420"/>
        <w:rPr>
          <w:rFonts w:ascii="Times New Roman"/>
        </w:rPr>
      </w:pPr>
      <w:r>
        <w:rPr>
          <w:rFonts w:ascii="Times New Roman"/>
        </w:rPr>
        <w:t>GB 15618 土壤环境质量标准</w:t>
      </w:r>
    </w:p>
    <w:p w14:paraId="00A53A61">
      <w:pPr>
        <w:pStyle w:val="57"/>
        <w:ind w:firstLine="420"/>
        <w:rPr>
          <w:rFonts w:ascii="Times New Roman"/>
        </w:rPr>
      </w:pPr>
      <w:r>
        <w:rPr>
          <w:rFonts w:ascii="Times New Roman"/>
        </w:rPr>
        <w:t>GB/T 8321（所有部分） 农药合理使用准则</w:t>
      </w:r>
    </w:p>
    <w:p w14:paraId="27E85CCE">
      <w:pPr>
        <w:pStyle w:val="57"/>
        <w:ind w:firstLine="420"/>
        <w:rPr>
          <w:rFonts w:hint="eastAsia" w:ascii="Times New Roman"/>
        </w:rPr>
      </w:pPr>
      <w:r>
        <w:rPr>
          <w:rFonts w:hint="default" w:ascii="Times New Roman"/>
        </w:rPr>
        <w:t>NY/T 496</w:t>
      </w:r>
      <w:r>
        <w:rPr>
          <w:rFonts w:hint="eastAsia" w:ascii="Times New Roman"/>
          <w:lang w:val="en-US" w:eastAsia="zh-CN"/>
        </w:rPr>
        <w:t xml:space="preserve"> </w:t>
      </w:r>
      <w:r>
        <w:rPr>
          <w:rFonts w:hint="default" w:ascii="Times New Roman"/>
        </w:rPr>
        <w:t xml:space="preserve">肥料合理使用准则 </w:t>
      </w:r>
    </w:p>
    <w:p w14:paraId="49E9F97F">
      <w:pPr>
        <w:pStyle w:val="105"/>
        <w:spacing w:before="312" w:after="312"/>
      </w:pPr>
      <w:bookmarkStart w:id="52" w:name="_Toc97191425"/>
      <w:bookmarkStart w:id="53" w:name="_Toc136873772"/>
      <w:bookmarkStart w:id="54" w:name="_Toc16991"/>
      <w:bookmarkStart w:id="55" w:name="_Toc25216"/>
      <w:r>
        <w:rPr>
          <w:rFonts w:hint="eastAsia"/>
          <w:szCs w:val="21"/>
        </w:rPr>
        <w:t>术语和定义</w:t>
      </w:r>
      <w:bookmarkEnd w:id="52"/>
      <w:bookmarkEnd w:id="53"/>
      <w:bookmarkEnd w:id="54"/>
      <w:bookmarkEnd w:id="55"/>
    </w:p>
    <w:sdt>
      <w:sdtPr>
        <w:id w:val="-1909835108"/>
        <w:placeholder>
          <w:docPart w:val="CA8EF0081FB9455A84476FAB140AFE4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FA27AC3">
          <w:pPr>
            <w:pStyle w:val="57"/>
            <w:ind w:firstLine="420"/>
          </w:pPr>
          <w:bookmarkStart w:id="56" w:name="_Toc26986532"/>
          <w:bookmarkEnd w:id="56"/>
          <w:r>
            <w:t>下列术语和定义适用于本文件。</w:t>
          </w:r>
        </w:p>
      </w:sdtContent>
    </w:sdt>
    <w:p w14:paraId="251FC05A">
      <w:pPr>
        <w:pStyle w:val="106"/>
        <w:spacing w:before="156" w:after="156"/>
        <w:rPr>
          <w:rFonts w:hint="eastAsia"/>
        </w:rPr>
      </w:pPr>
      <w:bookmarkStart w:id="57" w:name="_Toc136873773"/>
      <w:r>
        <w:rPr>
          <w:rFonts w:hint="eastAsia"/>
          <w:lang w:val="en-US" w:eastAsia="zh-CN"/>
        </w:rPr>
        <w:t>玄参</w:t>
      </w:r>
      <w:r>
        <w:rPr>
          <w:rFonts w:ascii="Helvetica" w:hAnsi="Helvetica" w:eastAsia="Helvetica" w:cs="Helvetica"/>
          <w:i w:val="0"/>
          <w:iCs w:val="0"/>
          <w:caps w:val="0"/>
          <w:color w:val="333333"/>
          <w:spacing w:val="0"/>
          <w:sz w:val="21"/>
          <w:szCs w:val="21"/>
          <w:shd w:val="clear" w:fill="FFFFFF"/>
        </w:rPr>
        <w:t>（</w:t>
      </w:r>
      <w:r>
        <w:rPr>
          <w:rFonts w:hint="default" w:ascii="Helvetica" w:hAnsi="Helvetica" w:eastAsia="Helvetica" w:cs="Helvetica"/>
          <w:i/>
          <w:iCs/>
          <w:caps w:val="0"/>
          <w:color w:val="333333"/>
          <w:spacing w:val="0"/>
          <w:sz w:val="21"/>
          <w:szCs w:val="21"/>
          <w:shd w:val="clear" w:fill="FFFFFF"/>
        </w:rPr>
        <w:t>Scrophularia ningpoensis</w:t>
      </w:r>
      <w:r>
        <w:rPr>
          <w:rFonts w:hint="default" w:ascii="Helvetica" w:hAnsi="Helvetica" w:eastAsia="Helvetica" w:cs="Helvetica"/>
          <w:i w:val="0"/>
          <w:iCs w:val="0"/>
          <w:caps w:val="0"/>
          <w:color w:val="333333"/>
          <w:spacing w:val="0"/>
          <w:sz w:val="21"/>
          <w:szCs w:val="21"/>
          <w:shd w:val="clear" w:fill="FFFFFF"/>
        </w:rPr>
        <w:t> Hemsl.）</w:t>
      </w:r>
    </w:p>
    <w:p w14:paraId="67AC7A92">
      <w:pPr>
        <w:pStyle w:val="57"/>
        <w:rPr>
          <w:rFonts w:hint="eastAsia"/>
        </w:rPr>
      </w:pPr>
      <w:r>
        <w:rPr>
          <w:rFonts w:hint="eastAsia" w:ascii="宋体" w:hAnsi="Times New Roman" w:eastAsia="宋体" w:cs="Times New Roman"/>
          <w:sz w:val="21"/>
          <w:lang w:val="en-US" w:eastAsia="zh-CN" w:bidi="ar-SA"/>
        </w:rPr>
        <w:t>玄参（</w:t>
      </w:r>
      <w:r>
        <w:rPr>
          <w:rFonts w:hint="default" w:ascii="Helvetica" w:hAnsi="Helvetica" w:eastAsia="Helvetica" w:cs="Helvetica"/>
          <w:i/>
          <w:iCs/>
          <w:caps w:val="0"/>
          <w:color w:val="333333"/>
          <w:spacing w:val="0"/>
          <w:sz w:val="21"/>
          <w:szCs w:val="21"/>
          <w:shd w:val="clear" w:fill="FFFFFF"/>
        </w:rPr>
        <w:t>Scrophularia ningpoensis</w:t>
      </w:r>
      <w:r>
        <w:rPr>
          <w:rFonts w:hint="default" w:ascii="Helvetica" w:hAnsi="Helvetica" w:eastAsia="Helvetica" w:cs="Helvetica"/>
          <w:i w:val="0"/>
          <w:iCs w:val="0"/>
          <w:caps w:val="0"/>
          <w:color w:val="333333"/>
          <w:spacing w:val="0"/>
          <w:sz w:val="21"/>
          <w:szCs w:val="21"/>
          <w:shd w:val="clear" w:fill="FFFFFF"/>
        </w:rPr>
        <w:t> Hemsl.）</w:t>
      </w:r>
      <w:r>
        <w:rPr>
          <w:rFonts w:hint="default" w:ascii="宋体" w:hAnsi="Times New Roman" w:eastAsia="宋体" w:cs="Times New Roman"/>
          <w:sz w:val="21"/>
          <w:lang w:val="en-US" w:eastAsia="zh-CN" w:bidi="ar-SA"/>
        </w:rPr>
        <w:t>是</w:t>
      </w:r>
      <w:r>
        <w:rPr>
          <w:rFonts w:hint="default" w:ascii="宋体" w:hAnsi="Times New Roman" w:eastAsia="宋体" w:cs="Times New Roman"/>
          <w:sz w:val="21"/>
          <w:lang w:val="en-US" w:eastAsia="zh-CN" w:bidi="ar-SA"/>
        </w:rPr>
        <w:fldChar w:fldCharType="begin"/>
      </w:r>
      <w:r>
        <w:rPr>
          <w:rFonts w:hint="default" w:ascii="宋体" w:hAnsi="Times New Roman" w:eastAsia="宋体" w:cs="Times New Roman"/>
          <w:sz w:val="21"/>
          <w:lang w:val="en-US" w:eastAsia="zh-CN" w:bidi="ar-SA"/>
        </w:rPr>
        <w:instrText xml:space="preserve"> HYPERLINK "https://baike.baidu.com/item/%E7%8E%84%E5%8F%82%E7%A7%91/8596528?fromModule=lemma_inlink" \t "https://baike.baidu.com/item/%E7%8E%84%E5%8F%82/_blank" </w:instrText>
      </w:r>
      <w:r>
        <w:rPr>
          <w:rFonts w:hint="default" w:ascii="宋体" w:hAnsi="Times New Roman" w:eastAsia="宋体" w:cs="Times New Roman"/>
          <w:sz w:val="21"/>
          <w:lang w:val="en-US" w:eastAsia="zh-CN" w:bidi="ar-SA"/>
        </w:rPr>
        <w:fldChar w:fldCharType="separate"/>
      </w:r>
      <w:r>
        <w:rPr>
          <w:rFonts w:hint="default" w:ascii="宋体" w:hAnsi="Times New Roman" w:eastAsia="宋体" w:cs="Times New Roman"/>
          <w:sz w:val="21"/>
          <w:lang w:val="en-US" w:eastAsia="zh-CN" w:bidi="ar-SA"/>
        </w:rPr>
        <w:t>玄参科</w:t>
      </w:r>
      <w:r>
        <w:rPr>
          <w:rFonts w:hint="default" w:ascii="宋体" w:hAnsi="Times New Roman" w:eastAsia="宋体" w:cs="Times New Roman"/>
          <w:sz w:val="21"/>
          <w:lang w:val="en-US" w:eastAsia="zh-CN" w:bidi="ar-SA"/>
        </w:rPr>
        <w:fldChar w:fldCharType="end"/>
      </w:r>
      <w:r>
        <w:rPr>
          <w:rFonts w:hint="default"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fldChar w:fldCharType="begin"/>
      </w:r>
      <w:r>
        <w:rPr>
          <w:rFonts w:hint="default" w:ascii="宋体" w:hAnsi="Times New Roman" w:eastAsia="宋体" w:cs="Times New Roman"/>
          <w:sz w:val="21"/>
          <w:lang w:val="en-US" w:eastAsia="zh-CN" w:bidi="ar-SA"/>
        </w:rPr>
        <w:instrText xml:space="preserve"> HYPERLINK "https://baike.baidu.com/item/%E7%8E%84%E5%8F%82%E5%B1%9E/3279825?fromModule=lemma_inlink" \t "https://baike.baidu.com/item/%E7%8E%84%E5%8F%82/_blank" </w:instrText>
      </w:r>
      <w:r>
        <w:rPr>
          <w:rFonts w:hint="default" w:ascii="宋体" w:hAnsi="Times New Roman" w:eastAsia="宋体" w:cs="Times New Roman"/>
          <w:sz w:val="21"/>
          <w:lang w:val="en-US" w:eastAsia="zh-CN" w:bidi="ar-SA"/>
        </w:rPr>
        <w:fldChar w:fldCharType="separate"/>
      </w:r>
      <w:r>
        <w:rPr>
          <w:rFonts w:hint="default" w:ascii="宋体" w:hAnsi="Times New Roman" w:eastAsia="宋体" w:cs="Times New Roman"/>
          <w:sz w:val="21"/>
          <w:lang w:val="en-US" w:eastAsia="zh-CN" w:bidi="ar-SA"/>
        </w:rPr>
        <w:t>玄参属</w:t>
      </w:r>
      <w:r>
        <w:rPr>
          <w:rFonts w:hint="default" w:ascii="宋体" w:hAnsi="Times New Roman" w:eastAsia="宋体" w:cs="Times New Roman"/>
          <w:sz w:val="21"/>
          <w:lang w:val="en-US" w:eastAsia="zh-CN" w:bidi="ar-SA"/>
        </w:rPr>
        <w:fldChar w:fldCharType="end"/>
      </w:r>
      <w:r>
        <w:rPr>
          <w:rFonts w:hint="default" w:ascii="宋体" w:hAnsi="Times New Roman" w:eastAsia="宋体" w:cs="Times New Roman"/>
          <w:sz w:val="21"/>
          <w:lang w:val="en-US" w:eastAsia="zh-CN" w:bidi="ar-SA"/>
        </w:rPr>
        <w:t>植物。高大草本，可达1米余。</w:t>
      </w:r>
    </w:p>
    <w:p w14:paraId="37B3D8DF">
      <w:pPr>
        <w:pStyle w:val="106"/>
        <w:spacing w:before="156" w:after="156"/>
        <w:rPr>
          <w:rFonts w:hint="eastAsia"/>
          <w:lang w:val="en-US" w:eastAsia="zh-CN"/>
        </w:rPr>
      </w:pPr>
      <w:r>
        <w:rPr>
          <w:rFonts w:hint="eastAsia"/>
          <w:lang w:val="en-US" w:eastAsia="zh-CN"/>
        </w:rPr>
        <w:t>玄参种芽</w:t>
      </w:r>
    </w:p>
    <w:p w14:paraId="35F9B177">
      <w:pPr>
        <w:pStyle w:val="57"/>
        <w:rPr>
          <w:rFonts w:hint="eastAsia" w:eastAsia="宋体"/>
          <w:lang w:eastAsia="zh-CN"/>
        </w:rPr>
      </w:pPr>
      <w:r>
        <w:rPr>
          <w:rFonts w:hint="eastAsia"/>
        </w:rPr>
        <w:t>玄参的地下根芽，做繁育或栽培用</w:t>
      </w:r>
      <w:r>
        <w:rPr>
          <w:rFonts w:hint="eastAsia"/>
          <w:lang w:eastAsia="zh-CN"/>
        </w:rPr>
        <w:t>。</w:t>
      </w:r>
    </w:p>
    <w:p w14:paraId="2BD8FE8A">
      <w:pPr>
        <w:pStyle w:val="106"/>
        <w:spacing w:before="156" w:after="156"/>
        <w:rPr>
          <w:rFonts w:hint="eastAsia"/>
        </w:rPr>
      </w:pPr>
      <w:r>
        <w:rPr>
          <w:rFonts w:hint="eastAsia"/>
          <w:lang w:val="en-US" w:eastAsia="zh-CN"/>
        </w:rPr>
        <w:t>玄参药材</w:t>
      </w:r>
    </w:p>
    <w:bookmarkEnd w:id="57"/>
    <w:p w14:paraId="3EB287BB">
      <w:pPr>
        <w:pStyle w:val="106"/>
        <w:numPr>
          <w:ilvl w:val="0"/>
          <w:numId w:val="0"/>
        </w:numPr>
        <w:spacing w:before="156" w:after="156"/>
        <w:ind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鲜玄参采收后，除去茎叶、幼芽、须根及泥沙，根茎晒或烘至半干经发汗、干燥而成的加工品。</w:t>
      </w:r>
    </w:p>
    <w:p w14:paraId="4761ACCE">
      <w:pPr>
        <w:pStyle w:val="106"/>
        <w:spacing w:before="156" w:after="156"/>
        <w:rPr>
          <w:rFonts w:hint="default"/>
          <w:lang w:val="en-US" w:eastAsia="zh-CN"/>
        </w:rPr>
      </w:pPr>
      <w:r>
        <w:rPr>
          <w:rFonts w:hint="eastAsia"/>
          <w:lang w:val="en-US" w:eastAsia="zh-CN"/>
        </w:rPr>
        <w:t>芦头</w:t>
      </w:r>
    </w:p>
    <w:p w14:paraId="5EC5C0A6">
      <w:pPr>
        <w:pStyle w:val="57"/>
        <w:ind w:firstLine="420"/>
        <w:rPr>
          <w:rFonts w:hint="default"/>
          <w:lang w:val="en-US" w:eastAsia="zh-CN"/>
        </w:rPr>
      </w:pPr>
      <w:r>
        <w:rPr>
          <w:rFonts w:hint="default"/>
          <w:lang w:val="en-US" w:eastAsia="zh-CN"/>
        </w:rPr>
        <w:t>玄参根与芽头间短小的老根茎块。</w:t>
      </w:r>
    </w:p>
    <w:p w14:paraId="25105F99">
      <w:pPr>
        <w:pStyle w:val="106"/>
        <w:spacing w:before="156" w:after="156"/>
        <w:rPr>
          <w:rFonts w:hint="default"/>
          <w:lang w:val="en-US" w:eastAsia="zh-CN"/>
        </w:rPr>
      </w:pPr>
      <w:r>
        <w:rPr>
          <w:rFonts w:hint="eastAsia"/>
          <w:lang w:val="en-US" w:eastAsia="zh-CN"/>
        </w:rPr>
        <w:t>发汗</w:t>
      </w:r>
    </w:p>
    <w:p w14:paraId="6B2A35E6">
      <w:pPr>
        <w:pStyle w:val="57"/>
        <w:ind w:firstLine="420"/>
        <w:rPr>
          <w:rFonts w:hint="default"/>
          <w:lang w:val="en-US" w:eastAsia="zh-CN"/>
        </w:rPr>
      </w:pPr>
      <w:r>
        <w:rPr>
          <w:rFonts w:hint="default"/>
          <w:lang w:val="en-US" w:eastAsia="zh-CN"/>
        </w:rPr>
        <w:t>鲜玄参块根在干燥至一定程度后，堆置，使其内部水分外渗、变软、变色，增加香味或减少刺激性，有利于干燥</w:t>
      </w:r>
      <w:r>
        <w:rPr>
          <w:rFonts w:hint="eastAsia"/>
          <w:lang w:val="en-US" w:eastAsia="zh-CN"/>
        </w:rPr>
        <w:t>。</w:t>
      </w:r>
    </w:p>
    <w:p w14:paraId="20EBE8C4">
      <w:pPr>
        <w:pStyle w:val="105"/>
        <w:spacing w:before="312" w:after="312"/>
        <w:rPr>
          <w:rFonts w:hint="eastAsia"/>
          <w:szCs w:val="21"/>
        </w:rPr>
      </w:pPr>
      <w:bookmarkStart w:id="58" w:name="_Toc4313"/>
      <w:r>
        <w:rPr>
          <w:rFonts w:hint="eastAsia"/>
          <w:szCs w:val="21"/>
          <w:lang w:val="en-US" w:eastAsia="zh-CN"/>
        </w:rPr>
        <w:t>产地环境条件</w:t>
      </w:r>
      <w:bookmarkEnd w:id="58"/>
    </w:p>
    <w:p w14:paraId="58FAC1A3">
      <w:pPr>
        <w:pStyle w:val="106"/>
        <w:spacing w:before="156" w:after="156"/>
        <w:rPr>
          <w:rFonts w:hint="default"/>
          <w:lang w:val="en-US" w:eastAsia="zh-CN"/>
        </w:rPr>
      </w:pPr>
      <w:r>
        <w:rPr>
          <w:rFonts w:hint="default"/>
          <w:lang w:val="en-US" w:eastAsia="zh-CN"/>
        </w:rPr>
        <w:t>灌溉</w:t>
      </w:r>
      <w:r>
        <w:rPr>
          <w:rFonts w:hint="eastAsia"/>
          <w:lang w:val="en-US" w:eastAsia="zh-CN"/>
        </w:rPr>
        <w:t>水</w:t>
      </w:r>
    </w:p>
    <w:p w14:paraId="4C50C209">
      <w:pPr>
        <w:pStyle w:val="57"/>
        <w:ind w:firstLine="420"/>
        <w:rPr>
          <w:rFonts w:hint="default"/>
          <w:lang w:val="en-US" w:eastAsia="zh-CN"/>
        </w:rPr>
      </w:pPr>
      <w:r>
        <w:rPr>
          <w:rFonts w:hint="default"/>
          <w:lang w:val="en-US" w:eastAsia="zh-CN"/>
        </w:rPr>
        <w:t>应符合农田灌溉水质量</w:t>
      </w:r>
      <w:r>
        <w:rPr>
          <w:rFonts w:hint="eastAsia"/>
          <w:lang w:val="en-US" w:eastAsia="zh-CN"/>
        </w:rPr>
        <w:t xml:space="preserve"> </w:t>
      </w:r>
      <w:r>
        <w:rPr>
          <w:rFonts w:hint="default"/>
          <w:lang w:val="en-US" w:eastAsia="zh-CN"/>
        </w:rPr>
        <w:t>GB 5084</w:t>
      </w:r>
      <w:r>
        <w:rPr>
          <w:rFonts w:hint="eastAsia"/>
          <w:lang w:val="en-US" w:eastAsia="zh-CN"/>
        </w:rPr>
        <w:t xml:space="preserve"> </w:t>
      </w:r>
      <w:r>
        <w:rPr>
          <w:rFonts w:hint="default"/>
          <w:lang w:val="en-US" w:eastAsia="zh-CN"/>
        </w:rPr>
        <w:t>标准。</w:t>
      </w:r>
    </w:p>
    <w:p w14:paraId="13BD10C8">
      <w:pPr>
        <w:pStyle w:val="106"/>
        <w:spacing w:before="156" w:after="156"/>
        <w:rPr>
          <w:rFonts w:hint="default"/>
          <w:lang w:val="en-US" w:eastAsia="zh-CN"/>
        </w:rPr>
      </w:pPr>
      <w:r>
        <w:rPr>
          <w:rFonts w:hint="default"/>
          <w:lang w:val="en-US" w:eastAsia="zh-CN"/>
        </w:rPr>
        <w:t>气候</w:t>
      </w:r>
    </w:p>
    <w:p w14:paraId="3E1986F1">
      <w:pPr>
        <w:pStyle w:val="57"/>
        <w:ind w:firstLine="420"/>
        <w:rPr>
          <w:rFonts w:hint="default"/>
          <w:lang w:val="en-US" w:eastAsia="zh-CN"/>
        </w:rPr>
      </w:pPr>
      <w:r>
        <w:rPr>
          <w:rFonts w:hint="default"/>
          <w:lang w:val="en-US" w:eastAsia="zh-CN"/>
        </w:rPr>
        <w:t xml:space="preserve">年平均气温15℃20℃,年降雨里900 </w:t>
      </w:r>
      <w:r>
        <w:rPr>
          <w:rFonts w:hint="eastAsia"/>
          <w:lang w:val="en-US" w:eastAsia="zh-CN"/>
        </w:rPr>
        <w:t>m</w:t>
      </w:r>
      <w:r>
        <w:rPr>
          <w:rFonts w:hint="default"/>
          <w:lang w:val="en-US" w:eastAsia="zh-CN"/>
        </w:rPr>
        <w:t>m</w:t>
      </w:r>
      <w:r>
        <w:rPr>
          <w:rFonts w:hint="eastAsia"/>
          <w:lang w:val="en-US" w:eastAsia="zh-CN"/>
        </w:rPr>
        <w:t xml:space="preserve"> </w:t>
      </w:r>
      <w:r>
        <w:rPr>
          <w:rFonts w:hint="eastAsia" w:ascii="Times New Roman" w:hAnsi="Times New Roman" w:cs="Times New Roman"/>
          <w:sz w:val="21"/>
          <w:lang w:val="en-US" w:eastAsia="zh-CN" w:bidi="ar-SA"/>
        </w:rPr>
        <w:t>~</w:t>
      </w:r>
      <w:r>
        <w:rPr>
          <w:rFonts w:hint="eastAsia" w:ascii="Times New Roman" w:cs="Times New Roman"/>
          <w:sz w:val="21"/>
          <w:lang w:val="en-US" w:eastAsia="zh-CN" w:bidi="ar-SA"/>
        </w:rPr>
        <w:t xml:space="preserve"> </w:t>
      </w:r>
      <w:r>
        <w:rPr>
          <w:rFonts w:hint="default"/>
          <w:lang w:val="en-US" w:eastAsia="zh-CN"/>
        </w:rPr>
        <w:t>1100 m</w:t>
      </w:r>
      <w:r>
        <w:rPr>
          <w:rFonts w:hint="eastAsia"/>
          <w:lang w:val="en-US" w:eastAsia="zh-CN"/>
        </w:rPr>
        <w:t>m</w:t>
      </w:r>
      <w:r>
        <w:rPr>
          <w:rFonts w:hint="default"/>
          <w:lang w:val="en-US" w:eastAsia="zh-CN"/>
        </w:rPr>
        <w:t>,平均相对湿度为 70%的条件下，生长发育良好。耐寒性较强，喜气候温暖、湿润、阳光充足的环境，耐寒，在土壤深厚肥沃，排水良好，中等肥力的砂质土中生长发育良好</w:t>
      </w:r>
      <w:r>
        <w:rPr>
          <w:rFonts w:hint="eastAsia"/>
          <w:lang w:val="en-US" w:eastAsia="zh-CN"/>
        </w:rPr>
        <w:t>。</w:t>
      </w:r>
    </w:p>
    <w:p w14:paraId="441319DA">
      <w:pPr>
        <w:pStyle w:val="106"/>
        <w:spacing w:before="156" w:after="156"/>
        <w:rPr>
          <w:rFonts w:hint="default"/>
          <w:lang w:val="en-US" w:eastAsia="zh-CN"/>
        </w:rPr>
      </w:pPr>
      <w:r>
        <w:rPr>
          <w:rFonts w:hint="default"/>
          <w:lang w:val="en-US" w:eastAsia="zh-CN"/>
        </w:rPr>
        <w:t>环境</w:t>
      </w:r>
    </w:p>
    <w:p w14:paraId="2F488F54">
      <w:pPr>
        <w:pStyle w:val="57"/>
        <w:ind w:firstLine="420"/>
        <w:rPr>
          <w:rFonts w:ascii="Times New Roman"/>
        </w:rPr>
      </w:pPr>
      <w:r>
        <w:rPr>
          <w:rFonts w:hint="default"/>
          <w:lang w:val="en-US" w:eastAsia="zh-CN"/>
        </w:rPr>
        <w:t>生态条件好，远离污染源，可持续生产能力的区域。</w:t>
      </w:r>
      <w:r>
        <w:rPr>
          <w:rFonts w:hint="eastAsia"/>
          <w:lang w:val="en-US" w:eastAsia="zh-CN"/>
        </w:rPr>
        <w:t>环境应符合</w:t>
      </w:r>
      <w:r>
        <w:rPr>
          <w:rFonts w:ascii="Times New Roman"/>
        </w:rPr>
        <w:t>GB 3095 环境空气质量标准</w:t>
      </w:r>
    </w:p>
    <w:p w14:paraId="3A67860B">
      <w:pPr>
        <w:pStyle w:val="57"/>
        <w:ind w:firstLine="420"/>
        <w:rPr>
          <w:rFonts w:hint="default"/>
          <w:lang w:val="en-US" w:eastAsia="zh-CN"/>
        </w:rPr>
      </w:pPr>
    </w:p>
    <w:p w14:paraId="7EB98681">
      <w:pPr>
        <w:pStyle w:val="106"/>
        <w:spacing w:before="156" w:after="156"/>
        <w:rPr>
          <w:rFonts w:hint="default"/>
          <w:lang w:val="en-US" w:eastAsia="zh-CN"/>
        </w:rPr>
      </w:pPr>
      <w:r>
        <w:rPr>
          <w:rFonts w:hint="default"/>
          <w:lang w:val="en-US" w:eastAsia="zh-CN"/>
        </w:rPr>
        <w:t>土壤</w:t>
      </w:r>
    </w:p>
    <w:p w14:paraId="48B0B182">
      <w:pPr>
        <w:pStyle w:val="57"/>
        <w:ind w:firstLine="420"/>
        <w:rPr>
          <w:rFonts w:hint="eastAsia" w:eastAsia="宋体"/>
          <w:lang w:val="en-US" w:eastAsia="zh-CN"/>
        </w:rPr>
      </w:pPr>
      <w:r>
        <w:rPr>
          <w:rFonts w:hint="eastAsia" w:ascii="Times New Roman"/>
          <w:lang w:val="en-US" w:eastAsia="zh-CN"/>
        </w:rPr>
        <w:t xml:space="preserve">应符合 </w:t>
      </w:r>
      <w:r>
        <w:rPr>
          <w:rFonts w:ascii="Times New Roman"/>
        </w:rPr>
        <w:t>GB 15618 土壤环境质量标准</w:t>
      </w:r>
      <w:r>
        <w:rPr>
          <w:rFonts w:hint="eastAsia" w:ascii="Times New Roman"/>
          <w:lang w:eastAsia="zh-CN"/>
        </w:rPr>
        <w:t>。</w:t>
      </w:r>
    </w:p>
    <w:p w14:paraId="2C35C288">
      <w:pPr>
        <w:pStyle w:val="105"/>
        <w:spacing w:before="312" w:after="312"/>
        <w:rPr>
          <w:rFonts w:hint="eastAsia"/>
          <w:szCs w:val="21"/>
          <w:lang w:val="en-US" w:eastAsia="zh-CN"/>
        </w:rPr>
      </w:pPr>
      <w:bookmarkStart w:id="59" w:name="_Toc31073"/>
      <w:r>
        <w:rPr>
          <w:rFonts w:hint="eastAsia"/>
          <w:lang w:val="en-US" w:eastAsia="zh-CN"/>
        </w:rPr>
        <w:t>栽培技术</w:t>
      </w:r>
      <w:bookmarkEnd w:id="59"/>
    </w:p>
    <w:p w14:paraId="63448357">
      <w:pPr>
        <w:pStyle w:val="57"/>
        <w:ind w:firstLine="420"/>
        <w:rPr>
          <w:rFonts w:hint="eastAsia" w:ascii="Times New Roman"/>
          <w:lang w:val="en-US" w:eastAsia="zh-CN"/>
        </w:rPr>
      </w:pPr>
      <w:r>
        <w:rPr>
          <w:rFonts w:hint="default" w:ascii="Times New Roman"/>
          <w:lang w:val="en-US" w:eastAsia="zh-CN"/>
        </w:rPr>
        <w:t>对土壤酸碱度要求不高，中性、微酸及微碱性土壤均可，</w:t>
      </w:r>
      <w:r>
        <w:rPr>
          <w:rFonts w:hint="eastAsia" w:ascii="Times New Roman"/>
          <w:lang w:val="en-US" w:eastAsia="zh-CN"/>
        </w:rPr>
        <w:t>以中性</w:t>
      </w:r>
      <w:r>
        <w:rPr>
          <w:rFonts w:hint="default" w:ascii="Times New Roman"/>
          <w:lang w:val="en-US" w:eastAsia="zh-CN"/>
        </w:rPr>
        <w:t>偏酸性</w:t>
      </w:r>
      <w:r>
        <w:rPr>
          <w:rFonts w:hint="eastAsia" w:ascii="Times New Roman"/>
          <w:lang w:val="en-US" w:eastAsia="zh-CN"/>
        </w:rPr>
        <w:t>土壤为好</w:t>
      </w:r>
      <w:r>
        <w:rPr>
          <w:rFonts w:hint="default" w:ascii="Times New Roman"/>
          <w:lang w:val="en-US" w:eastAsia="zh-CN"/>
        </w:rPr>
        <w:t>。土壤重金属、农残</w:t>
      </w:r>
      <w:r>
        <w:rPr>
          <w:rFonts w:hint="eastAsia" w:ascii="Times New Roman"/>
          <w:lang w:val="en-US" w:eastAsia="zh-CN"/>
        </w:rPr>
        <w:t>不超标。栽培技术</w:t>
      </w:r>
    </w:p>
    <w:p w14:paraId="153429BD">
      <w:pPr>
        <w:pStyle w:val="106"/>
        <w:spacing w:before="156" w:after="156"/>
        <w:rPr>
          <w:rFonts w:hint="eastAsia"/>
          <w:lang w:val="en-US" w:eastAsia="zh-CN"/>
        </w:rPr>
      </w:pPr>
      <w:r>
        <w:rPr>
          <w:rFonts w:hint="eastAsia"/>
          <w:lang w:val="en-US" w:eastAsia="zh-CN"/>
        </w:rPr>
        <w:t>选地整地</w:t>
      </w:r>
    </w:p>
    <w:p w14:paraId="6541FBF6">
      <w:pPr>
        <w:pStyle w:val="66"/>
        <w:spacing w:before="156" w:after="156"/>
        <w:rPr>
          <w:rFonts w:hint="default"/>
          <w:lang w:val="en-US" w:eastAsia="zh-CN"/>
        </w:rPr>
      </w:pPr>
      <w:r>
        <w:rPr>
          <w:rFonts w:hint="eastAsia"/>
          <w:lang w:val="en-US" w:eastAsia="zh-CN"/>
        </w:rPr>
        <w:t>选地</w:t>
      </w:r>
    </w:p>
    <w:p w14:paraId="413D5854">
      <w:pPr>
        <w:pStyle w:val="57"/>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以地势平坦向阳，排灌方便，土层深厚，土质疏松，富含有机质保水、保肥性良好的砂质壤土为宜，避免连作。前茬以禾本科植物或休闲地为佳。</w:t>
      </w:r>
    </w:p>
    <w:p w14:paraId="7C6CE245">
      <w:pPr>
        <w:pStyle w:val="66"/>
        <w:spacing w:before="156" w:after="156"/>
        <w:rPr>
          <w:rFonts w:hint="default"/>
          <w:lang w:val="en-US" w:eastAsia="zh-CN"/>
        </w:rPr>
      </w:pPr>
      <w:r>
        <w:rPr>
          <w:rFonts w:hint="eastAsia"/>
          <w:lang w:val="en-US" w:eastAsia="zh-CN"/>
        </w:rPr>
        <w:t>整地</w:t>
      </w:r>
    </w:p>
    <w:p w14:paraId="336F8239">
      <w:pPr>
        <w:pStyle w:val="57"/>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深翻30-</w:t>
      </w:r>
      <w:r>
        <w:rPr>
          <w:rFonts w:hint="eastAsia" w:cs="Times New Roman"/>
          <w:sz w:val="21"/>
          <w:lang w:val="en-US" w:eastAsia="zh-CN" w:bidi="ar-SA"/>
        </w:rPr>
        <w:t>35</w:t>
      </w:r>
      <w:r>
        <w:rPr>
          <w:rFonts w:hint="eastAsia" w:ascii="宋体" w:hAnsi="Times New Roman" w:eastAsia="宋体" w:cs="Times New Roman"/>
          <w:sz w:val="21"/>
          <w:lang w:val="en-US" w:eastAsia="zh-CN" w:bidi="ar-SA"/>
        </w:rPr>
        <w:t>厘米后耙细、整平。</w:t>
      </w:r>
    </w:p>
    <w:p w14:paraId="6D428BE7">
      <w:pPr>
        <w:pStyle w:val="66"/>
        <w:spacing w:before="156" w:after="156"/>
        <w:rPr>
          <w:rFonts w:hint="default"/>
          <w:lang w:val="en-US" w:eastAsia="zh-CN"/>
        </w:rPr>
      </w:pPr>
      <w:r>
        <w:rPr>
          <w:rFonts w:hint="eastAsia"/>
          <w:lang w:val="en-US" w:eastAsia="zh-CN"/>
        </w:rPr>
        <w:t>挖排水沟</w:t>
      </w:r>
    </w:p>
    <w:p w14:paraId="08016762">
      <w:pPr>
        <w:pStyle w:val="57"/>
        <w:rPr>
          <w:rFonts w:hint="eastAsia" w:ascii="宋体" w:hAnsi="Times New Roman" w:eastAsia="宋体" w:cs="Times New Roman"/>
          <w:sz w:val="21"/>
          <w:lang w:val="en-US" w:eastAsia="zh-CN" w:bidi="ar-SA"/>
        </w:rPr>
      </w:pPr>
      <w:r>
        <w:rPr>
          <w:rFonts w:hint="eastAsia" w:cs="Times New Roman"/>
          <w:sz w:val="21"/>
          <w:lang w:val="en-US" w:eastAsia="zh-CN" w:bidi="ar-SA"/>
        </w:rPr>
        <w:t>玄</w:t>
      </w:r>
      <w:r>
        <w:rPr>
          <w:rFonts w:hint="eastAsia" w:ascii="宋体" w:hAnsi="Times New Roman" w:eastAsia="宋体" w:cs="Times New Roman"/>
          <w:sz w:val="21"/>
          <w:lang w:val="en-US" w:eastAsia="zh-CN" w:bidi="ar-SA"/>
        </w:rPr>
        <w:t>参地周围挖排水沟，</w:t>
      </w:r>
      <w:r>
        <w:rPr>
          <w:rFonts w:hint="eastAsia" w:cs="Times New Roman"/>
          <w:sz w:val="21"/>
          <w:lang w:val="en-US" w:eastAsia="zh-CN" w:bidi="ar-SA"/>
        </w:rPr>
        <w:t>并且田间每隔 20m~30m 挖纵排水沟，每隔 15m~20m 挖腰沟，以</w:t>
      </w:r>
      <w:r>
        <w:rPr>
          <w:rFonts w:hint="eastAsia" w:ascii="宋体" w:hAnsi="Times New Roman" w:eastAsia="宋体" w:cs="Times New Roman"/>
          <w:sz w:val="21"/>
          <w:lang w:val="en-US" w:eastAsia="zh-CN" w:bidi="ar-SA"/>
        </w:rPr>
        <w:t>免雨季积水烂根。</w:t>
      </w:r>
    </w:p>
    <w:p w14:paraId="36F8E604">
      <w:pPr>
        <w:pStyle w:val="106"/>
        <w:spacing w:before="156" w:after="156"/>
        <w:rPr>
          <w:rFonts w:hint="eastAsia"/>
          <w:lang w:val="en-US" w:eastAsia="zh-CN"/>
        </w:rPr>
      </w:pPr>
      <w:r>
        <w:rPr>
          <w:rFonts w:hint="eastAsia"/>
          <w:lang w:val="en-US" w:eastAsia="zh-CN"/>
        </w:rPr>
        <w:t>选种</w:t>
      </w:r>
    </w:p>
    <w:p w14:paraId="44F2FECF">
      <w:pPr>
        <w:pStyle w:val="66"/>
        <w:spacing w:before="156" w:after="156"/>
        <w:rPr>
          <w:rFonts w:hint="default"/>
          <w:lang w:val="en-US" w:eastAsia="zh-CN"/>
        </w:rPr>
      </w:pPr>
      <w:r>
        <w:rPr>
          <w:rFonts w:hint="eastAsia"/>
          <w:lang w:val="en-US" w:eastAsia="zh-CN"/>
        </w:rPr>
        <w:t>种芽选择</w:t>
      </w:r>
    </w:p>
    <w:p w14:paraId="2491D691">
      <w:pPr>
        <w:pStyle w:val="57"/>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种芽选用新鲜粗状无霉变</w:t>
      </w:r>
      <w:r>
        <w:rPr>
          <w:rFonts w:hint="eastAsia" w:cs="Times New Roman"/>
          <w:sz w:val="21"/>
          <w:lang w:val="en-US" w:eastAsia="zh-CN" w:bidi="ar-SA"/>
        </w:rPr>
        <w:t>的地下根芽。</w:t>
      </w:r>
    </w:p>
    <w:p w14:paraId="564C2969">
      <w:pPr>
        <w:pStyle w:val="66"/>
        <w:spacing w:before="156" w:after="156"/>
        <w:rPr>
          <w:rFonts w:hint="eastAsia"/>
          <w:lang w:val="en-US" w:eastAsia="zh-CN"/>
        </w:rPr>
      </w:pPr>
      <w:r>
        <w:rPr>
          <w:rFonts w:hint="eastAsia"/>
          <w:lang w:val="en-US" w:eastAsia="zh-CN"/>
        </w:rPr>
        <w:t>贮存</w:t>
      </w:r>
    </w:p>
    <w:p w14:paraId="456788A2">
      <w:pPr>
        <w:pStyle w:val="57"/>
        <w:rPr>
          <w:rFonts w:hint="eastAsia" w:cs="Times New Roman"/>
          <w:sz w:val="21"/>
          <w:lang w:val="en-US" w:eastAsia="zh-CN" w:bidi="ar-SA"/>
        </w:rPr>
      </w:pPr>
      <w:r>
        <w:rPr>
          <w:rFonts w:hint="eastAsia" w:cs="Times New Roman"/>
          <w:sz w:val="21"/>
          <w:lang w:val="en-US" w:eastAsia="zh-CN" w:bidi="ar-SA"/>
        </w:rPr>
        <w:t>种芽当年</w:t>
      </w:r>
      <w:r>
        <w:rPr>
          <w:rFonts w:hint="eastAsia" w:ascii="宋体" w:hAnsi="Times New Roman" w:eastAsia="宋体" w:cs="Times New Roman"/>
          <w:sz w:val="21"/>
          <w:lang w:val="en-US" w:eastAsia="zh-CN" w:bidi="ar-SA"/>
        </w:rPr>
        <w:t>直接种植，临时存放在阴凉潮湿处</w:t>
      </w:r>
      <w:r>
        <w:rPr>
          <w:rFonts w:hint="eastAsia" w:cs="Times New Roman"/>
          <w:sz w:val="21"/>
          <w:lang w:val="en-US" w:eastAsia="zh-CN" w:bidi="ar-SA"/>
        </w:rPr>
        <w:t>。</w:t>
      </w:r>
    </w:p>
    <w:p w14:paraId="44D4C4A4">
      <w:pPr>
        <w:pStyle w:val="57"/>
        <w:rPr>
          <w:rFonts w:hint="eastAsia" w:ascii="宋体" w:hAnsi="Times New Roman" w:eastAsia="宋体" w:cs="Times New Roman"/>
          <w:sz w:val="21"/>
          <w:lang w:val="en-US" w:eastAsia="zh-CN" w:bidi="ar-SA"/>
        </w:rPr>
      </w:pPr>
      <w:r>
        <w:rPr>
          <w:rFonts w:hint="eastAsia" w:cs="Times New Roman"/>
          <w:sz w:val="21"/>
          <w:lang w:val="en-US" w:eastAsia="zh-CN" w:bidi="ar-SA"/>
        </w:rPr>
        <w:t>种芽翌年春季</w:t>
      </w:r>
      <w:r>
        <w:rPr>
          <w:rFonts w:hint="eastAsia" w:ascii="宋体" w:hAnsi="Times New Roman" w:eastAsia="宋体" w:cs="Times New Roman"/>
          <w:sz w:val="21"/>
          <w:lang w:val="en-US" w:eastAsia="zh-CN" w:bidi="ar-SA"/>
        </w:rPr>
        <w:t>种植或年后补苗备用，</w:t>
      </w:r>
      <w:r>
        <w:rPr>
          <w:rFonts w:hint="eastAsia" w:cs="Times New Roman"/>
          <w:sz w:val="21"/>
          <w:lang w:val="en-US" w:eastAsia="zh-CN" w:bidi="ar-SA"/>
        </w:rPr>
        <w:t>应</w:t>
      </w:r>
      <w:r>
        <w:rPr>
          <w:rFonts w:hint="eastAsia" w:ascii="宋体" w:hAnsi="Times New Roman" w:eastAsia="宋体" w:cs="Times New Roman"/>
          <w:sz w:val="21"/>
          <w:lang w:val="en-US" w:eastAsia="zh-CN" w:bidi="ar-SA"/>
        </w:rPr>
        <w:t>在阴凉处</w:t>
      </w:r>
      <w:r>
        <w:rPr>
          <w:rFonts w:hint="eastAsia" w:cs="Times New Roman"/>
          <w:sz w:val="21"/>
          <w:lang w:val="en-US" w:eastAsia="zh-CN" w:bidi="ar-SA"/>
        </w:rPr>
        <w:t>沙藏</w:t>
      </w:r>
      <w:r>
        <w:rPr>
          <w:rFonts w:hint="eastAsia" w:ascii="宋体" w:hAnsi="Times New Roman" w:eastAsia="宋体" w:cs="Times New Roman"/>
          <w:sz w:val="21"/>
          <w:lang w:val="en-US" w:eastAsia="zh-CN" w:bidi="ar-SA"/>
        </w:rPr>
        <w:t>，</w:t>
      </w:r>
      <w:r>
        <w:rPr>
          <w:rFonts w:hint="eastAsia" w:cs="Times New Roman"/>
          <w:sz w:val="21"/>
          <w:lang w:val="en-US" w:eastAsia="zh-CN" w:bidi="ar-SA"/>
        </w:rPr>
        <w:t>保持湿润、</w:t>
      </w:r>
      <w:r>
        <w:rPr>
          <w:rFonts w:hint="eastAsia" w:ascii="宋体" w:hAnsi="Times New Roman" w:eastAsia="宋体" w:cs="Times New Roman"/>
          <w:sz w:val="21"/>
          <w:lang w:val="en-US" w:eastAsia="zh-CN" w:bidi="ar-SA"/>
        </w:rPr>
        <w:t>透气</w:t>
      </w:r>
      <w:r>
        <w:rPr>
          <w:rFonts w:hint="eastAsia" w:cs="Times New Roman"/>
          <w:sz w:val="21"/>
          <w:lang w:val="en-US" w:eastAsia="zh-CN" w:bidi="ar-SA"/>
        </w:rPr>
        <w:t>；</w:t>
      </w:r>
      <w:r>
        <w:rPr>
          <w:rFonts w:hint="eastAsia" w:ascii="宋体" w:hAnsi="Times New Roman" w:eastAsia="宋体" w:cs="Times New Roman"/>
          <w:sz w:val="21"/>
          <w:lang w:val="en-US" w:eastAsia="zh-CN" w:bidi="ar-SA"/>
        </w:rPr>
        <w:t>不可盖塑料薄膜</w:t>
      </w:r>
      <w:r>
        <w:rPr>
          <w:rFonts w:hint="eastAsia" w:cs="Times New Roman"/>
          <w:sz w:val="21"/>
          <w:lang w:val="en-US" w:eastAsia="zh-CN" w:bidi="ar-SA"/>
        </w:rPr>
        <w:t>，</w:t>
      </w:r>
      <w:r>
        <w:rPr>
          <w:rFonts w:hint="eastAsia" w:ascii="宋体" w:hAnsi="Times New Roman" w:eastAsia="宋体" w:cs="Times New Roman"/>
          <w:sz w:val="21"/>
          <w:lang w:val="en-US" w:eastAsia="zh-CN" w:bidi="ar-SA"/>
        </w:rPr>
        <w:t>以防发热腐烂</w:t>
      </w:r>
      <w:r>
        <w:rPr>
          <w:rFonts w:hint="eastAsia" w:cs="Times New Roman"/>
          <w:sz w:val="21"/>
          <w:lang w:val="en-US" w:eastAsia="zh-CN" w:bidi="ar-SA"/>
        </w:rPr>
        <w:t>。</w:t>
      </w:r>
    </w:p>
    <w:p w14:paraId="45A922C8">
      <w:pPr>
        <w:pStyle w:val="106"/>
        <w:spacing w:before="156" w:after="156"/>
        <w:rPr>
          <w:rFonts w:hint="eastAsia"/>
          <w:lang w:val="en-US" w:eastAsia="zh-CN"/>
        </w:rPr>
      </w:pPr>
      <w:r>
        <w:rPr>
          <w:rFonts w:hint="eastAsia"/>
          <w:lang w:val="en-US" w:eastAsia="zh-CN"/>
        </w:rPr>
        <w:t>栽种</w:t>
      </w:r>
    </w:p>
    <w:p w14:paraId="0BBEE0D2">
      <w:pPr>
        <w:pStyle w:val="66"/>
        <w:spacing w:before="156" w:after="156"/>
        <w:rPr>
          <w:rFonts w:hint="eastAsia"/>
          <w:lang w:val="en-US" w:eastAsia="zh-CN"/>
        </w:rPr>
      </w:pPr>
      <w:r>
        <w:rPr>
          <w:rFonts w:hint="eastAsia"/>
          <w:lang w:val="en-US" w:eastAsia="zh-CN"/>
        </w:rPr>
        <w:t>起垄</w:t>
      </w:r>
    </w:p>
    <w:p w14:paraId="75A35485">
      <w:pPr>
        <w:pStyle w:val="57"/>
        <w:rPr>
          <w:rFonts w:hint="default" w:ascii="宋体" w:hAnsi="Times New Roman" w:eastAsia="宋体" w:cs="Times New Roman"/>
          <w:sz w:val="21"/>
          <w:lang w:val="en-US" w:eastAsia="zh-CN" w:bidi="ar-SA"/>
        </w:rPr>
      </w:pPr>
      <w:r>
        <w:rPr>
          <w:rFonts w:hint="eastAsia" w:cs="Times New Roman"/>
          <w:sz w:val="21"/>
          <w:lang w:val="en-US" w:eastAsia="zh-CN" w:bidi="ar-SA"/>
        </w:rPr>
        <w:t>垄距 90cm 或 60cm ，</w:t>
      </w:r>
      <w:r>
        <w:rPr>
          <w:rFonts w:hint="eastAsia" w:ascii="宋体" w:hAnsi="Times New Roman" w:eastAsia="宋体" w:cs="Times New Roman"/>
          <w:sz w:val="21"/>
          <w:lang w:val="en-US" w:eastAsia="zh-CN" w:bidi="ar-SA"/>
        </w:rPr>
        <w:t>垄面宽</w:t>
      </w:r>
      <w:r>
        <w:rPr>
          <w:rFonts w:hint="eastAsia" w:cs="Times New Roman"/>
          <w:sz w:val="21"/>
          <w:lang w:val="en-US" w:eastAsia="zh-CN" w:bidi="ar-SA"/>
        </w:rPr>
        <w:t xml:space="preserve"> 6</w:t>
      </w:r>
      <w:r>
        <w:rPr>
          <w:rFonts w:hint="eastAsia" w:ascii="宋体" w:hAnsi="Times New Roman" w:eastAsia="宋体" w:cs="Times New Roman"/>
          <w:sz w:val="21"/>
          <w:lang w:val="en-US" w:eastAsia="zh-CN" w:bidi="ar-SA"/>
        </w:rPr>
        <w:t>0</w:t>
      </w:r>
      <w:r>
        <w:rPr>
          <w:rFonts w:hint="eastAsia" w:cs="Times New Roman"/>
          <w:sz w:val="21"/>
          <w:lang w:val="en-US" w:eastAsia="zh-CN" w:bidi="ar-SA"/>
        </w:rPr>
        <w:t>cm 或 40cm，垄高 20</w:t>
      </w:r>
      <w:r>
        <w:rPr>
          <w:rFonts w:hint="eastAsia" w:ascii="Times New Roman" w:hAnsi="Times New Roman" w:cs="Times New Roman"/>
          <w:sz w:val="21"/>
          <w:lang w:val="en-US" w:eastAsia="zh-CN" w:bidi="ar-SA"/>
        </w:rPr>
        <w:t>~</w:t>
      </w:r>
      <w:r>
        <w:rPr>
          <w:rFonts w:hint="eastAsia" w:cs="Times New Roman"/>
          <w:sz w:val="21"/>
          <w:lang w:val="en-US" w:eastAsia="zh-CN" w:bidi="ar-SA"/>
        </w:rPr>
        <w:t>25cm。</w:t>
      </w:r>
    </w:p>
    <w:p w14:paraId="05B59C13">
      <w:pPr>
        <w:pStyle w:val="66"/>
        <w:spacing w:before="156" w:after="156"/>
        <w:rPr>
          <w:rFonts w:hint="default"/>
          <w:lang w:val="en-US" w:eastAsia="zh-CN"/>
        </w:rPr>
      </w:pPr>
      <w:r>
        <w:rPr>
          <w:rFonts w:hint="eastAsia"/>
          <w:lang w:val="en-US" w:eastAsia="zh-CN"/>
        </w:rPr>
        <w:t>种植密度</w:t>
      </w:r>
    </w:p>
    <w:p w14:paraId="1EAD1C9F">
      <w:pPr>
        <w:pStyle w:val="57"/>
        <w:rPr>
          <w:rFonts w:hint="eastAsia" w:ascii="宋体" w:hAnsi="Times New Roman" w:eastAsia="宋体" w:cs="Times New Roman"/>
          <w:sz w:val="21"/>
          <w:lang w:val="en-US" w:eastAsia="zh-CN" w:bidi="ar-SA"/>
        </w:rPr>
      </w:pPr>
      <w:r>
        <w:rPr>
          <w:rFonts w:hint="eastAsia" w:cs="Times New Roman"/>
          <w:sz w:val="21"/>
          <w:lang w:val="en-US" w:eastAsia="zh-CN" w:bidi="ar-SA"/>
        </w:rPr>
        <w:t>垄距 90cm：株行距</w:t>
      </w:r>
      <w:r>
        <w:rPr>
          <w:rFonts w:hint="eastAsia" w:ascii="宋体" w:hAnsi="Times New Roman" w:eastAsia="宋体" w:cs="Times New Roman"/>
          <w:sz w:val="21"/>
          <w:lang w:val="en-US" w:eastAsia="zh-CN" w:bidi="ar-SA"/>
        </w:rPr>
        <w:t xml:space="preserve"> 15cm</w:t>
      </w:r>
      <w:r>
        <w:rPr>
          <w:rFonts w:hint="eastAsia" w:ascii="Times New Roman" w:hAnsi="Times New Roman" w:cs="Times New Roman"/>
          <w:sz w:val="21"/>
          <w:lang w:val="en-US" w:eastAsia="zh-CN" w:bidi="ar-SA"/>
        </w:rPr>
        <w:t>~</w:t>
      </w:r>
      <w:r>
        <w:rPr>
          <w:rFonts w:hint="eastAsia" w:ascii="宋体" w:hAnsi="Times New Roman" w:eastAsia="宋体" w:cs="Times New Roman"/>
          <w:sz w:val="21"/>
          <w:lang w:val="en-US" w:eastAsia="zh-CN" w:bidi="ar-SA"/>
        </w:rPr>
        <w:t>20cm×40</w:t>
      </w:r>
      <w:r>
        <w:rPr>
          <w:rFonts w:hint="eastAsia" w:cs="Times New Roman"/>
          <w:sz w:val="21"/>
          <w:lang w:val="en-US" w:eastAsia="zh-CN" w:bidi="ar-SA"/>
        </w:rPr>
        <w:t>cm</w:t>
      </w:r>
      <w:r>
        <w:rPr>
          <w:rFonts w:hint="eastAsia" w:ascii="Times New Roman" w:hAnsi="Times New Roman" w:cs="Times New Roman"/>
          <w:sz w:val="21"/>
          <w:lang w:val="en-US" w:eastAsia="zh-CN" w:bidi="ar-SA"/>
        </w:rPr>
        <w:t>~</w:t>
      </w:r>
      <w:r>
        <w:rPr>
          <w:rFonts w:hint="eastAsia" w:ascii="宋体" w:hAnsi="Times New Roman" w:eastAsia="宋体" w:cs="Times New Roman"/>
          <w:sz w:val="21"/>
          <w:lang w:val="en-US" w:eastAsia="zh-CN" w:bidi="ar-SA"/>
        </w:rPr>
        <w:t>50</w:t>
      </w:r>
      <w:r>
        <w:rPr>
          <w:rFonts w:hint="eastAsia" w:cs="Times New Roman"/>
          <w:sz w:val="21"/>
          <w:lang w:val="en-US" w:eastAsia="zh-CN" w:bidi="ar-SA"/>
        </w:rPr>
        <w:t>cm ；垄距 60cm：株行距</w:t>
      </w:r>
      <w:r>
        <w:rPr>
          <w:rFonts w:hint="eastAsia" w:ascii="宋体" w:hAnsi="Times New Roman" w:eastAsia="宋体" w:cs="Times New Roman"/>
          <w:sz w:val="21"/>
          <w:lang w:val="en-US" w:eastAsia="zh-CN" w:bidi="ar-SA"/>
        </w:rPr>
        <w:t xml:space="preserve"> </w:t>
      </w:r>
      <w:r>
        <w:rPr>
          <w:rFonts w:hint="eastAsia" w:cs="Times New Roman"/>
          <w:sz w:val="21"/>
          <w:lang w:val="en-US" w:eastAsia="zh-CN" w:bidi="ar-SA"/>
        </w:rPr>
        <w:t>20</w:t>
      </w:r>
      <w:r>
        <w:rPr>
          <w:rFonts w:hint="eastAsia" w:ascii="宋体" w:hAnsi="Times New Roman" w:eastAsia="宋体" w:cs="Times New Roman"/>
          <w:sz w:val="21"/>
          <w:lang w:val="en-US" w:eastAsia="zh-CN" w:bidi="ar-SA"/>
        </w:rPr>
        <w:t>cm</w:t>
      </w:r>
      <w:r>
        <w:rPr>
          <w:rFonts w:hint="eastAsia" w:ascii="Times New Roman" w:hAnsi="Times New Roman" w:cs="Times New Roman"/>
          <w:sz w:val="21"/>
          <w:lang w:val="en-US" w:eastAsia="zh-CN" w:bidi="ar-SA"/>
        </w:rPr>
        <w:t>~</w:t>
      </w:r>
      <w:r>
        <w:rPr>
          <w:rFonts w:hint="eastAsia" w:ascii="宋体" w:hAnsi="Times New Roman" w:eastAsia="宋体" w:cs="Times New Roman"/>
          <w:sz w:val="21"/>
          <w:lang w:val="en-US" w:eastAsia="zh-CN" w:bidi="ar-SA"/>
        </w:rPr>
        <w:t>2</w:t>
      </w:r>
      <w:r>
        <w:rPr>
          <w:rFonts w:hint="eastAsia" w:cs="Times New Roman"/>
          <w:sz w:val="21"/>
          <w:lang w:val="en-US" w:eastAsia="zh-CN" w:bidi="ar-SA"/>
        </w:rPr>
        <w:t>5</w:t>
      </w:r>
      <w:r>
        <w:rPr>
          <w:rFonts w:hint="eastAsia" w:ascii="宋体" w:hAnsi="Times New Roman" w:eastAsia="宋体" w:cs="Times New Roman"/>
          <w:sz w:val="21"/>
          <w:lang w:val="en-US" w:eastAsia="zh-CN" w:bidi="ar-SA"/>
        </w:rPr>
        <w:t>cm×</w:t>
      </w:r>
      <w:r>
        <w:rPr>
          <w:rFonts w:hint="eastAsia" w:cs="Times New Roman"/>
          <w:sz w:val="21"/>
          <w:lang w:val="en-US" w:eastAsia="zh-CN" w:bidi="ar-SA"/>
        </w:rPr>
        <w:t>25cm</w:t>
      </w:r>
      <w:r>
        <w:rPr>
          <w:rFonts w:hint="eastAsia" w:ascii="Times New Roman" w:hAnsi="Times New Roman" w:cs="Times New Roman"/>
          <w:sz w:val="21"/>
          <w:lang w:val="en-US" w:eastAsia="zh-CN" w:bidi="ar-SA"/>
        </w:rPr>
        <w:t>~</w:t>
      </w:r>
      <w:r>
        <w:rPr>
          <w:rFonts w:hint="eastAsia" w:cs="Times New Roman"/>
          <w:sz w:val="21"/>
          <w:lang w:val="en-US" w:eastAsia="zh-CN" w:bidi="ar-SA"/>
        </w:rPr>
        <w:t>35cm。</w:t>
      </w:r>
    </w:p>
    <w:p w14:paraId="3EBE2EA9">
      <w:pPr>
        <w:pStyle w:val="66"/>
        <w:spacing w:before="156" w:after="156"/>
        <w:rPr>
          <w:rFonts w:hint="default"/>
          <w:lang w:val="en-US" w:eastAsia="zh-CN"/>
        </w:rPr>
      </w:pPr>
      <w:r>
        <w:rPr>
          <w:rFonts w:hint="eastAsia"/>
          <w:lang w:val="en-US" w:eastAsia="zh-CN"/>
        </w:rPr>
        <w:t>定植</w:t>
      </w:r>
    </w:p>
    <w:p w14:paraId="319E708F">
      <w:pPr>
        <w:pStyle w:val="57"/>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芽头覆土</w:t>
      </w:r>
      <w:r>
        <w:rPr>
          <w:rFonts w:hint="eastAsia" w:cs="Times New Roman"/>
          <w:sz w:val="21"/>
          <w:lang w:val="en-US" w:eastAsia="zh-CN" w:bidi="ar-SA"/>
        </w:rPr>
        <w:t xml:space="preserve"> 5</w:t>
      </w:r>
      <w:r>
        <w:rPr>
          <w:rFonts w:hint="eastAsia" w:ascii="Times New Roman" w:hAnsi="Times New Roman" w:cs="Times New Roman"/>
          <w:sz w:val="21"/>
          <w:lang w:val="en-US" w:eastAsia="zh-CN" w:bidi="ar-SA"/>
        </w:rPr>
        <w:t>~</w:t>
      </w:r>
      <w:r>
        <w:rPr>
          <w:rFonts w:hint="eastAsia" w:cs="Times New Roman"/>
          <w:sz w:val="21"/>
          <w:lang w:val="en-US" w:eastAsia="zh-CN" w:bidi="ar-SA"/>
        </w:rPr>
        <w:t>6 cm，</w:t>
      </w:r>
      <w:r>
        <w:rPr>
          <w:rFonts w:hint="eastAsia" w:ascii="宋体" w:hAnsi="Times New Roman" w:eastAsia="宋体" w:cs="Times New Roman"/>
          <w:sz w:val="21"/>
          <w:lang w:val="en-US" w:eastAsia="zh-CN" w:bidi="ar-SA"/>
        </w:rPr>
        <w:t>芽头向上</w:t>
      </w:r>
      <w:r>
        <w:rPr>
          <w:rFonts w:hint="eastAsia" w:cs="Times New Roman"/>
          <w:sz w:val="21"/>
          <w:lang w:val="en-US" w:eastAsia="zh-CN" w:bidi="ar-SA"/>
        </w:rPr>
        <w:t>或水平放置</w:t>
      </w:r>
      <w:r>
        <w:rPr>
          <w:rFonts w:hint="eastAsia" w:ascii="宋体" w:hAnsi="Times New Roman" w:eastAsia="宋体" w:cs="Times New Roman"/>
          <w:sz w:val="21"/>
          <w:lang w:val="en-US" w:eastAsia="zh-CN" w:bidi="ar-SA"/>
        </w:rPr>
        <w:t>，忌倒栽</w:t>
      </w:r>
      <w:r>
        <w:rPr>
          <w:rFonts w:hint="eastAsia" w:cs="Times New Roman"/>
          <w:sz w:val="21"/>
          <w:lang w:val="en-US" w:eastAsia="zh-CN" w:bidi="ar-SA"/>
        </w:rPr>
        <w:t>。</w:t>
      </w:r>
    </w:p>
    <w:p w14:paraId="16CA22EF">
      <w:pPr>
        <w:pStyle w:val="57"/>
        <w:ind w:left="0" w:leftChars="0" w:firstLine="0" w:firstLineChars="0"/>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5.3.4 浇水</w:t>
      </w:r>
    </w:p>
    <w:p w14:paraId="31ABDDE2">
      <w:pPr>
        <w:pStyle w:val="57"/>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栽种后浇</w:t>
      </w:r>
      <w:r>
        <w:rPr>
          <w:rFonts w:hint="eastAsia" w:cs="Times New Roman"/>
          <w:sz w:val="21"/>
          <w:lang w:val="en-US" w:eastAsia="zh-CN" w:bidi="ar-SA"/>
        </w:rPr>
        <w:t>定植</w:t>
      </w:r>
      <w:r>
        <w:rPr>
          <w:rFonts w:hint="eastAsia" w:ascii="宋体" w:hAnsi="Times New Roman" w:eastAsia="宋体" w:cs="Times New Roman"/>
          <w:sz w:val="21"/>
          <w:lang w:val="en-US" w:eastAsia="zh-CN" w:bidi="ar-SA"/>
        </w:rPr>
        <w:t>水</w:t>
      </w:r>
      <w:r>
        <w:rPr>
          <w:rFonts w:hint="eastAsia" w:cs="Times New Roman"/>
          <w:sz w:val="21"/>
          <w:lang w:val="en-US" w:eastAsia="zh-CN" w:bidi="ar-SA"/>
        </w:rPr>
        <w:t>，并</w:t>
      </w:r>
      <w:r>
        <w:rPr>
          <w:rFonts w:hint="eastAsia" w:ascii="宋体" w:hAnsi="Times New Roman" w:eastAsia="宋体" w:cs="Times New Roman"/>
          <w:sz w:val="21"/>
          <w:lang w:val="en-US" w:eastAsia="zh-CN" w:bidi="ar-SA"/>
        </w:rPr>
        <w:t>踏实保商。</w:t>
      </w:r>
      <w:r>
        <w:rPr>
          <w:rFonts w:hint="eastAsia" w:cs="Times New Roman"/>
          <w:sz w:val="21"/>
          <w:lang w:val="en-US" w:eastAsia="zh-CN" w:bidi="ar-SA"/>
        </w:rPr>
        <w:t>用水</w:t>
      </w:r>
      <w:r>
        <w:rPr>
          <w:rFonts w:hint="eastAsia" w:ascii="宋体" w:hAnsi="Times New Roman" w:eastAsia="宋体" w:cs="Times New Roman"/>
          <w:sz w:val="21"/>
          <w:lang w:val="en-US" w:eastAsia="zh-CN" w:bidi="ar-SA"/>
        </w:rPr>
        <w:t>应符合</w:t>
      </w:r>
      <w:r>
        <w:rPr>
          <w:rFonts w:hint="eastAsia" w:ascii="Times New Roman"/>
        </w:rPr>
        <w:t>GB</w:t>
      </w:r>
      <w:r>
        <w:rPr>
          <w:rFonts w:hint="eastAsia" w:ascii="Times New Roman"/>
          <w:lang w:val="en-US" w:eastAsia="zh-CN"/>
        </w:rPr>
        <w:t xml:space="preserve"> </w:t>
      </w:r>
      <w:r>
        <w:rPr>
          <w:rFonts w:hint="eastAsia" w:ascii="Times New Roman"/>
        </w:rPr>
        <w:t>5084</w:t>
      </w:r>
      <w:r>
        <w:rPr>
          <w:rFonts w:hint="eastAsia" w:ascii="Times New Roman"/>
          <w:lang w:val="en-US" w:eastAsia="zh-CN"/>
        </w:rPr>
        <w:t xml:space="preserve"> </w:t>
      </w:r>
      <w:r>
        <w:rPr>
          <w:rFonts w:hint="eastAsia" w:ascii="Times New Roman"/>
        </w:rPr>
        <w:t>农田灌溉水质</w:t>
      </w:r>
      <w:r>
        <w:rPr>
          <w:rFonts w:hint="eastAsia" w:ascii="Times New Roman"/>
          <w:lang w:val="en-US" w:eastAsia="zh-CN"/>
        </w:rPr>
        <w:t>量</w:t>
      </w:r>
      <w:r>
        <w:rPr>
          <w:rFonts w:hint="eastAsia" w:ascii="Times New Roman"/>
        </w:rPr>
        <w:t>标准</w:t>
      </w:r>
      <w:r>
        <w:rPr>
          <w:rFonts w:hint="eastAsia" w:ascii="Times New Roman"/>
          <w:lang w:eastAsia="zh-CN"/>
        </w:rPr>
        <w:t>。</w:t>
      </w:r>
    </w:p>
    <w:p w14:paraId="079908A5">
      <w:pPr>
        <w:pStyle w:val="66"/>
        <w:spacing w:before="156" w:after="156"/>
        <w:rPr>
          <w:rFonts w:hint="default"/>
          <w:lang w:val="en-US" w:eastAsia="zh-CN"/>
        </w:rPr>
      </w:pPr>
      <w:r>
        <w:rPr>
          <w:rFonts w:hint="eastAsia"/>
          <w:lang w:val="en-US" w:eastAsia="zh-CN"/>
        </w:rPr>
        <w:t>封闭除草及覆膜</w:t>
      </w:r>
    </w:p>
    <w:p w14:paraId="7B438460">
      <w:pPr>
        <w:pStyle w:val="57"/>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移栽后可喷施封闭性除草剂</w:t>
      </w:r>
      <w:r>
        <w:rPr>
          <w:rFonts w:hint="eastAsia" w:cs="Times New Roman"/>
          <w:sz w:val="21"/>
          <w:lang w:val="en-US" w:eastAsia="zh-CN" w:bidi="ar-SA"/>
        </w:rPr>
        <w:t>仲丁灵或氟乐灵</w:t>
      </w:r>
      <w:r>
        <w:rPr>
          <w:rFonts w:hint="eastAsia" w:ascii="宋体" w:hAnsi="Times New Roman" w:eastAsia="宋体" w:cs="Times New Roman"/>
          <w:sz w:val="21"/>
          <w:lang w:val="en-US" w:eastAsia="zh-CN" w:bidi="ar-SA"/>
        </w:rPr>
        <w:t>。有条件的可地膜覆盖。</w:t>
      </w:r>
    </w:p>
    <w:p w14:paraId="7B5A590A">
      <w:pPr>
        <w:pStyle w:val="106"/>
        <w:spacing w:before="156" w:after="156"/>
        <w:rPr>
          <w:rFonts w:hint="eastAsia" w:ascii="宋体" w:hAnsi="Times New Roman" w:eastAsia="宋体" w:cs="Times New Roman"/>
          <w:sz w:val="21"/>
          <w:lang w:val="en-US" w:eastAsia="zh-CN" w:bidi="ar-SA"/>
        </w:rPr>
      </w:pPr>
      <w:r>
        <w:rPr>
          <w:rFonts w:hint="eastAsia" w:ascii="宋体" w:eastAsia="宋体" w:cs="Times New Roman"/>
          <w:sz w:val="21"/>
          <w:lang w:val="en-US" w:eastAsia="zh-CN" w:bidi="ar-SA"/>
        </w:rPr>
        <w:t>田间管理</w:t>
      </w:r>
    </w:p>
    <w:p w14:paraId="0F07EED2">
      <w:pPr>
        <w:pStyle w:val="66"/>
        <w:spacing w:before="156" w:after="156"/>
        <w:rPr>
          <w:rFonts w:hint="eastAsia"/>
          <w:lang w:val="en-US" w:eastAsia="zh-CN"/>
        </w:rPr>
      </w:pPr>
      <w:r>
        <w:rPr>
          <w:rFonts w:hint="eastAsia"/>
          <w:lang w:val="en-US" w:eastAsia="zh-CN"/>
        </w:rPr>
        <w:t>灌溉、排水</w:t>
      </w:r>
    </w:p>
    <w:p w14:paraId="01991679">
      <w:pPr>
        <w:pStyle w:val="57"/>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出苗期保持</w:t>
      </w:r>
      <w:r>
        <w:rPr>
          <w:rFonts w:hint="eastAsia" w:cs="Times New Roman"/>
          <w:sz w:val="21"/>
          <w:lang w:val="en-US" w:eastAsia="zh-CN" w:bidi="ar-SA"/>
        </w:rPr>
        <w:t>土壤</w:t>
      </w:r>
      <w:r>
        <w:rPr>
          <w:rFonts w:hint="eastAsia" w:ascii="宋体" w:hAnsi="Times New Roman" w:eastAsia="宋体" w:cs="Times New Roman"/>
          <w:sz w:val="21"/>
          <w:lang w:val="en-US" w:eastAsia="zh-CN" w:bidi="ar-SA"/>
        </w:rPr>
        <w:t>湿润，遇干早</w:t>
      </w:r>
      <w:r>
        <w:rPr>
          <w:rFonts w:hint="eastAsia" w:cs="Times New Roman"/>
          <w:sz w:val="21"/>
          <w:lang w:val="en-US" w:eastAsia="zh-CN" w:bidi="ar-SA"/>
        </w:rPr>
        <w:t>及时灌溉</w:t>
      </w:r>
      <w:r>
        <w:rPr>
          <w:rFonts w:hint="eastAsia" w:ascii="宋体" w:hAnsi="Times New Roman" w:eastAsia="宋体" w:cs="Times New Roman"/>
          <w:sz w:val="21"/>
          <w:lang w:val="en-US" w:eastAsia="zh-CN" w:bidi="ar-SA"/>
        </w:rPr>
        <w:t>，雨水季节</w:t>
      </w:r>
      <w:r>
        <w:rPr>
          <w:rFonts w:hint="eastAsia" w:cs="Times New Roman"/>
          <w:sz w:val="21"/>
          <w:lang w:val="en-US" w:eastAsia="zh-CN" w:bidi="ar-SA"/>
        </w:rPr>
        <w:t>及时</w:t>
      </w:r>
      <w:r>
        <w:rPr>
          <w:rFonts w:hint="eastAsia" w:ascii="宋体" w:hAnsi="Times New Roman" w:eastAsia="宋体" w:cs="Times New Roman"/>
          <w:sz w:val="21"/>
          <w:lang w:val="en-US" w:eastAsia="zh-CN" w:bidi="ar-SA"/>
        </w:rPr>
        <w:t>排水。</w:t>
      </w:r>
      <w:r>
        <w:rPr>
          <w:rFonts w:hint="eastAsia" w:cs="Times New Roman"/>
          <w:sz w:val="21"/>
          <w:lang w:val="en-US" w:eastAsia="zh-CN" w:bidi="ar-SA"/>
        </w:rPr>
        <w:t>灌溉用水</w:t>
      </w:r>
      <w:r>
        <w:rPr>
          <w:rFonts w:hint="eastAsia" w:ascii="宋体" w:hAnsi="Times New Roman" w:eastAsia="宋体" w:cs="Times New Roman"/>
          <w:sz w:val="21"/>
          <w:lang w:val="en-US" w:eastAsia="zh-CN" w:bidi="ar-SA"/>
        </w:rPr>
        <w:t>应符合</w:t>
      </w:r>
      <w:r>
        <w:rPr>
          <w:rFonts w:hint="eastAsia" w:ascii="Times New Roman"/>
        </w:rPr>
        <w:t>GB</w:t>
      </w:r>
      <w:r>
        <w:rPr>
          <w:rFonts w:hint="eastAsia" w:ascii="Times New Roman"/>
          <w:lang w:val="en-US" w:eastAsia="zh-CN"/>
        </w:rPr>
        <w:t xml:space="preserve"> </w:t>
      </w:r>
      <w:r>
        <w:rPr>
          <w:rFonts w:hint="eastAsia" w:ascii="Times New Roman"/>
        </w:rPr>
        <w:t>5084</w:t>
      </w:r>
      <w:r>
        <w:rPr>
          <w:rFonts w:hint="eastAsia" w:ascii="Times New Roman"/>
          <w:lang w:val="en-US" w:eastAsia="zh-CN"/>
        </w:rPr>
        <w:t xml:space="preserve"> 的要求</w:t>
      </w:r>
      <w:r>
        <w:rPr>
          <w:rFonts w:hint="eastAsia" w:ascii="Times New Roman"/>
          <w:lang w:eastAsia="zh-CN"/>
        </w:rPr>
        <w:t>。</w:t>
      </w:r>
    </w:p>
    <w:p w14:paraId="1D7423F2">
      <w:pPr>
        <w:pStyle w:val="66"/>
        <w:spacing w:before="156" w:after="156"/>
        <w:rPr>
          <w:rFonts w:hint="eastAsia"/>
          <w:lang w:val="en-US" w:eastAsia="zh-CN"/>
        </w:rPr>
      </w:pPr>
      <w:r>
        <w:rPr>
          <w:rFonts w:hint="eastAsia"/>
          <w:lang w:val="en-US" w:eastAsia="zh-CN"/>
        </w:rPr>
        <w:t>中耕、除草</w:t>
      </w:r>
    </w:p>
    <w:p w14:paraId="2AE421BB">
      <w:pPr>
        <w:pStyle w:val="57"/>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苗高6厘米时进行第一次中耕除草，中耕要浅避免伤根</w:t>
      </w:r>
      <w:r>
        <w:rPr>
          <w:rFonts w:hint="eastAsia" w:cs="Times New Roman"/>
          <w:sz w:val="21"/>
          <w:lang w:val="en-US" w:eastAsia="zh-CN" w:bidi="ar-SA"/>
        </w:rPr>
        <w:t>；以后根据田间杂草情况及时中耕除草，每次灌溉或雨后及时中耕破除板结</w:t>
      </w:r>
      <w:r>
        <w:rPr>
          <w:rFonts w:hint="eastAsia" w:ascii="宋体" w:hAnsi="Times New Roman" w:eastAsia="宋体" w:cs="Times New Roman"/>
          <w:sz w:val="21"/>
          <w:lang w:val="en-US" w:eastAsia="zh-CN" w:bidi="ar-SA"/>
        </w:rPr>
        <w:t>。</w:t>
      </w:r>
    </w:p>
    <w:p w14:paraId="54173064">
      <w:pPr>
        <w:pStyle w:val="66"/>
        <w:spacing w:before="156" w:after="156"/>
        <w:rPr>
          <w:rFonts w:hint="eastAsia"/>
          <w:lang w:val="en-US" w:eastAsia="zh-CN"/>
        </w:rPr>
      </w:pPr>
      <w:r>
        <w:rPr>
          <w:rFonts w:hint="eastAsia"/>
          <w:lang w:val="en-US" w:eastAsia="zh-CN"/>
        </w:rPr>
        <w:t>施肥、土壤改良</w:t>
      </w:r>
    </w:p>
    <w:p w14:paraId="145F1A9F">
      <w:pPr>
        <w:pStyle w:val="95"/>
        <w:bidi w:val="0"/>
        <w:ind w:left="0" w:leftChars="0" w:firstLine="0" w:firstLineChars="0"/>
        <w:rPr>
          <w:rFonts w:hint="eastAsia"/>
          <w:lang w:val="en-US" w:eastAsia="zh-CN"/>
        </w:rPr>
      </w:pPr>
      <w:r>
        <w:rPr>
          <w:rFonts w:hint="eastAsia"/>
          <w:lang w:val="en-US" w:eastAsia="zh-CN"/>
        </w:rPr>
        <w:t>底肥</w:t>
      </w:r>
    </w:p>
    <w:p w14:paraId="5C54DB88">
      <w:pPr>
        <w:pStyle w:val="57"/>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 xml:space="preserve">耕地时每亩施入 </w:t>
      </w:r>
      <w:r>
        <w:rPr>
          <w:rFonts w:hint="default" w:ascii="宋体" w:hAnsi="Times New Roman" w:eastAsia="宋体" w:cs="Times New Roman"/>
          <w:sz w:val="21"/>
          <w:lang w:val="en-US" w:eastAsia="zh-CN" w:bidi="ar-SA"/>
        </w:rPr>
        <w:t>N</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P2</w:t>
      </w:r>
      <w:r>
        <w:rPr>
          <w:rFonts w:hint="eastAsia" w:ascii="宋体" w:hAnsi="Times New Roman" w:eastAsia="宋体" w:cs="Times New Roman"/>
          <w:sz w:val="21"/>
          <w:lang w:val="en-US" w:eastAsia="zh-CN" w:bidi="ar-SA"/>
        </w:rPr>
        <w:t>O</w:t>
      </w:r>
      <w:r>
        <w:rPr>
          <w:rFonts w:hint="default" w:ascii="宋体" w:hAnsi="Times New Roman" w:eastAsia="宋体" w:cs="Times New Roman"/>
          <w:sz w:val="21"/>
          <w:lang w:val="en-US" w:eastAsia="zh-CN" w:bidi="ar-SA"/>
        </w:rPr>
        <w:t>5</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K2O=12</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20</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18</w:t>
      </w:r>
      <w:r>
        <w:rPr>
          <w:rFonts w:hint="eastAsia" w:ascii="宋体" w:hAnsi="Times New Roman" w:eastAsia="宋体" w:cs="Times New Roman"/>
          <w:sz w:val="21"/>
          <w:lang w:val="en-US" w:eastAsia="zh-CN" w:bidi="ar-SA"/>
        </w:rPr>
        <w:t xml:space="preserve"> 硫酸钾型复合肥 50kg 、饼肥（芝麻饼为好） 30~40kg、 腐熟农家肥 2000kg~3000kg 、生物有机肥 100kg~150kg</w:t>
      </w:r>
      <w:r>
        <w:rPr>
          <w:rFonts w:hint="eastAsia" w:cs="Times New Roman"/>
          <w:sz w:val="21"/>
          <w:lang w:val="en-US" w:eastAsia="zh-CN" w:bidi="ar-SA"/>
        </w:rPr>
        <w:t>。</w:t>
      </w:r>
      <w:r>
        <w:rPr>
          <w:rFonts w:ascii="Times New Roman"/>
        </w:rPr>
        <w:t>肥料施用</w:t>
      </w:r>
      <w:r>
        <w:rPr>
          <w:rFonts w:hint="eastAsia" w:ascii="Times New Roman"/>
          <w:lang w:val="en-US" w:eastAsia="zh-CN"/>
        </w:rPr>
        <w:t xml:space="preserve">符合 </w:t>
      </w:r>
      <w:r>
        <w:rPr>
          <w:rFonts w:hint="default" w:ascii="Times New Roman"/>
        </w:rPr>
        <w:t>NY/T 496</w:t>
      </w:r>
      <w:r>
        <w:rPr>
          <w:rFonts w:hint="eastAsia" w:ascii="Times New Roman"/>
          <w:lang w:val="en-US" w:eastAsia="zh-CN"/>
        </w:rPr>
        <w:t xml:space="preserve"> 的要求。</w:t>
      </w:r>
    </w:p>
    <w:p w14:paraId="74A2DCE8">
      <w:pPr>
        <w:pStyle w:val="95"/>
        <w:bidi w:val="0"/>
        <w:ind w:left="0" w:leftChars="0" w:firstLine="0" w:firstLineChars="0"/>
        <w:rPr>
          <w:rFonts w:hint="eastAsia"/>
          <w:lang w:val="en-US" w:eastAsia="zh-CN"/>
        </w:rPr>
      </w:pPr>
      <w:r>
        <w:rPr>
          <w:rFonts w:hint="eastAsia"/>
          <w:lang w:val="en-US" w:eastAsia="zh-CN"/>
        </w:rPr>
        <w:t>土壤改良</w:t>
      </w:r>
    </w:p>
    <w:p w14:paraId="53B3BDF7">
      <w:pPr>
        <w:pStyle w:val="57"/>
        <w:rPr>
          <w:rFonts w:hint="eastAsia" w:ascii="宋体" w:hAnsi="Times New Roman" w:eastAsia="宋体" w:cs="Times New Roman"/>
          <w:sz w:val="21"/>
          <w:lang w:val="en-US" w:eastAsia="zh-CN" w:bidi="ar-SA"/>
        </w:rPr>
      </w:pPr>
      <w:r>
        <w:rPr>
          <w:rFonts w:hint="eastAsia" w:cs="Times New Roman"/>
          <w:sz w:val="21"/>
          <w:lang w:val="en-US" w:eastAsia="zh-CN" w:bidi="ar-SA"/>
        </w:rPr>
        <w:t>施肥后每亩表施 40~50kg 生石灰或 100kg 土壤改良剂,调节土壤酸碱度</w:t>
      </w:r>
      <w:r>
        <w:rPr>
          <w:rFonts w:hint="eastAsia" w:ascii="宋体" w:hAnsi="Times New Roman" w:eastAsia="宋体" w:cs="Times New Roman"/>
          <w:sz w:val="21"/>
          <w:lang w:val="en-US" w:eastAsia="zh-CN" w:bidi="ar-SA"/>
        </w:rPr>
        <w:t>。</w:t>
      </w:r>
    </w:p>
    <w:p w14:paraId="0732F70F">
      <w:pPr>
        <w:pStyle w:val="95"/>
        <w:bidi w:val="0"/>
        <w:ind w:left="0" w:leftChars="0" w:firstLine="0" w:firstLineChars="0"/>
        <w:rPr>
          <w:rFonts w:hint="default"/>
          <w:lang w:val="en-US" w:eastAsia="zh-CN"/>
        </w:rPr>
      </w:pPr>
      <w:r>
        <w:rPr>
          <w:rFonts w:hint="eastAsia"/>
          <w:lang w:val="en-US" w:eastAsia="zh-CN"/>
        </w:rPr>
        <w:t>苗肥：</w:t>
      </w:r>
    </w:p>
    <w:p w14:paraId="3E78EC5F">
      <w:pPr>
        <w:pStyle w:val="95"/>
        <w:keepNext w:val="0"/>
        <w:keepLines w:val="0"/>
        <w:pageBreakBefore w:val="0"/>
        <w:widowControl/>
        <w:numPr>
          <w:ilvl w:val="4"/>
          <w:numId w:val="0"/>
        </w:numPr>
        <w:kinsoku/>
        <w:wordWrap/>
        <w:overflowPunct/>
        <w:topLinePunct w:val="0"/>
        <w:autoSpaceDE/>
        <w:autoSpaceDN/>
        <w:bidi w:val="0"/>
        <w:adjustRightInd/>
        <w:snapToGrid/>
        <w:ind w:leftChars="0" w:firstLine="420" w:firstLineChars="200"/>
        <w:textAlignment w:val="auto"/>
        <w:rPr>
          <w:rFonts w:hint="default"/>
          <w:lang w:val="en-US" w:eastAsia="zh-CN"/>
        </w:rPr>
      </w:pPr>
      <w:r>
        <w:rPr>
          <w:rFonts w:hint="eastAsia" w:ascii="宋体" w:hAnsi="Times New Roman" w:eastAsia="宋体" w:cs="Times New Roman"/>
          <w:sz w:val="21"/>
          <w:lang w:val="en-US" w:eastAsia="zh-CN" w:bidi="ar-SA"/>
        </w:rPr>
        <w:t>清明前后</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 xml:space="preserve">每亩追施 </w:t>
      </w:r>
      <w:r>
        <w:rPr>
          <w:rFonts w:hint="default" w:ascii="宋体" w:hAnsi="Times New Roman" w:eastAsia="宋体" w:cs="Times New Roman"/>
          <w:sz w:val="21"/>
          <w:lang w:val="en-US" w:eastAsia="zh-CN" w:bidi="ar-SA"/>
        </w:rPr>
        <w:t>N</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P2</w:t>
      </w:r>
      <w:r>
        <w:rPr>
          <w:rFonts w:hint="eastAsia" w:ascii="宋体" w:hAnsi="Times New Roman" w:eastAsia="宋体" w:cs="Times New Roman"/>
          <w:sz w:val="21"/>
          <w:lang w:val="en-US" w:eastAsia="zh-CN" w:bidi="ar-SA"/>
        </w:rPr>
        <w:t>O</w:t>
      </w:r>
      <w:r>
        <w:rPr>
          <w:rFonts w:hint="default" w:ascii="宋体" w:hAnsi="Times New Roman" w:eastAsia="宋体" w:cs="Times New Roman"/>
          <w:sz w:val="21"/>
          <w:lang w:val="en-US" w:eastAsia="zh-CN" w:bidi="ar-SA"/>
        </w:rPr>
        <w:t>5</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K2O=16</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8</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16</w:t>
      </w:r>
      <w:r>
        <w:rPr>
          <w:rFonts w:hint="eastAsia" w:ascii="宋体" w:hAnsi="Times New Roman" w:eastAsia="宋体" w:cs="Times New Roman"/>
          <w:sz w:val="21"/>
          <w:lang w:val="en-US" w:eastAsia="zh-CN" w:bidi="ar-SA"/>
        </w:rPr>
        <w:t xml:space="preserve"> 的硫酸钾型复合肥30~40kg，穴施或沟施。</w:t>
      </w:r>
    </w:p>
    <w:p w14:paraId="1B6087D9">
      <w:pPr>
        <w:pStyle w:val="95"/>
        <w:bidi w:val="0"/>
        <w:ind w:left="0" w:leftChars="0" w:firstLine="0" w:firstLineChars="0"/>
        <w:rPr>
          <w:rFonts w:hint="default"/>
          <w:lang w:val="en-US" w:eastAsia="zh-CN"/>
        </w:rPr>
      </w:pPr>
      <w:r>
        <w:rPr>
          <w:rFonts w:hint="eastAsia"/>
          <w:lang w:val="en-US" w:eastAsia="zh-CN"/>
        </w:rPr>
        <w:t>膨根肥</w:t>
      </w:r>
    </w:p>
    <w:p w14:paraId="6DB0A3FF">
      <w:pPr>
        <w:pStyle w:val="95"/>
        <w:keepNext w:val="0"/>
        <w:keepLines w:val="0"/>
        <w:pageBreakBefore w:val="0"/>
        <w:widowControl/>
        <w:numPr>
          <w:ilvl w:val="4"/>
          <w:numId w:val="0"/>
        </w:numPr>
        <w:kinsoku/>
        <w:wordWrap/>
        <w:overflowPunct/>
        <w:topLinePunct w:val="0"/>
        <w:autoSpaceDE/>
        <w:autoSpaceDN/>
        <w:bidi w:val="0"/>
        <w:adjustRightInd/>
        <w:snapToGrid/>
        <w:ind w:leftChars="0" w:firstLine="420" w:firstLineChars="200"/>
        <w:textAlignment w:val="auto"/>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大暑</w:t>
      </w:r>
      <w:r>
        <w:rPr>
          <w:rFonts w:hint="eastAsia" w:ascii="宋体" w:eastAsia="宋体" w:cs="Times New Roman"/>
          <w:sz w:val="21"/>
          <w:lang w:val="en-US" w:eastAsia="zh-CN" w:bidi="ar-SA"/>
        </w:rPr>
        <w:t>至</w:t>
      </w:r>
      <w:r>
        <w:rPr>
          <w:rFonts w:hint="eastAsia" w:ascii="宋体" w:hAnsi="Times New Roman" w:eastAsia="宋体" w:cs="Times New Roman"/>
          <w:sz w:val="21"/>
          <w:lang w:val="en-US" w:eastAsia="zh-CN" w:bidi="ar-SA"/>
        </w:rPr>
        <w:t>立秋</w:t>
      </w:r>
      <w:r>
        <w:rPr>
          <w:rFonts w:hint="eastAsia" w:ascii="宋体" w:eastAsia="宋体" w:cs="Times New Roman"/>
          <w:sz w:val="21"/>
          <w:lang w:val="en-US" w:eastAsia="zh-CN" w:bidi="ar-SA"/>
        </w:rPr>
        <w:t>，每亩追施</w:t>
      </w:r>
      <w:r>
        <w:rPr>
          <w:rFonts w:hint="eastAsia" w:ascii="宋体" w:hAnsi="Times New Roman" w:eastAsia="宋体" w:cs="Times New Roman"/>
          <w:sz w:val="21"/>
          <w:lang w:val="en-US" w:eastAsia="zh-CN" w:bidi="ar-SA"/>
        </w:rPr>
        <w:t xml:space="preserve"> </w:t>
      </w:r>
      <w:r>
        <w:rPr>
          <w:rFonts w:hint="default" w:ascii="宋体" w:hAnsi="Times New Roman" w:eastAsia="宋体" w:cs="Times New Roman"/>
          <w:sz w:val="21"/>
          <w:lang w:val="en-US" w:eastAsia="zh-CN" w:bidi="ar-SA"/>
        </w:rPr>
        <w:t>N</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P2</w:t>
      </w:r>
      <w:r>
        <w:rPr>
          <w:rFonts w:hint="eastAsia" w:ascii="宋体" w:hAnsi="Times New Roman" w:eastAsia="宋体" w:cs="Times New Roman"/>
          <w:sz w:val="21"/>
          <w:lang w:val="en-US" w:eastAsia="zh-CN" w:bidi="ar-SA"/>
        </w:rPr>
        <w:t>O</w:t>
      </w:r>
      <w:r>
        <w:rPr>
          <w:rFonts w:hint="default" w:ascii="宋体" w:hAnsi="Times New Roman" w:eastAsia="宋体" w:cs="Times New Roman"/>
          <w:sz w:val="21"/>
          <w:lang w:val="en-US" w:eastAsia="zh-CN" w:bidi="ar-SA"/>
        </w:rPr>
        <w:t>5</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K2O=1</w:t>
      </w:r>
      <w:r>
        <w:rPr>
          <w:rFonts w:hint="eastAsia" w:ascii="宋体" w:eastAsia="宋体" w:cs="Times New Roman"/>
          <w:sz w:val="21"/>
          <w:lang w:val="en-US" w:eastAsia="zh-CN" w:bidi="ar-SA"/>
        </w:rPr>
        <w:t>2</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8</w:t>
      </w:r>
      <w:r>
        <w:rPr>
          <w:rFonts w:hint="eastAsia" w:ascii="宋体" w:hAnsi="Times New Roman" w:eastAsia="宋体" w:cs="Times New Roman"/>
          <w:sz w:val="21"/>
          <w:lang w:val="en-US" w:eastAsia="zh-CN" w:bidi="ar-SA"/>
        </w:rPr>
        <w:t>∶</w:t>
      </w:r>
      <w:r>
        <w:rPr>
          <w:rFonts w:hint="eastAsia" w:ascii="宋体" w:eastAsia="宋体" w:cs="Times New Roman"/>
          <w:sz w:val="21"/>
          <w:lang w:val="en-US" w:eastAsia="zh-CN" w:bidi="ar-SA"/>
        </w:rPr>
        <w:t>20</w:t>
      </w:r>
      <w:r>
        <w:rPr>
          <w:rFonts w:hint="eastAsia" w:ascii="宋体" w:hAnsi="Times New Roman" w:eastAsia="宋体" w:cs="Times New Roman"/>
          <w:sz w:val="21"/>
          <w:lang w:val="en-US" w:eastAsia="zh-CN" w:bidi="ar-SA"/>
        </w:rPr>
        <w:t xml:space="preserve"> 的硫酸钾型复合肥</w:t>
      </w:r>
      <w:r>
        <w:rPr>
          <w:rFonts w:hint="eastAsia" w:ascii="宋体" w:eastAsia="宋体" w:cs="Times New Roman"/>
          <w:sz w:val="21"/>
          <w:lang w:val="en-US" w:eastAsia="zh-CN" w:bidi="ar-SA"/>
        </w:rPr>
        <w:t>40~50kg、饼肥（芝麻饼）30~35kg。</w:t>
      </w:r>
    </w:p>
    <w:p w14:paraId="1EA6E083">
      <w:pPr>
        <w:pStyle w:val="95"/>
        <w:bidi w:val="0"/>
        <w:ind w:left="0" w:leftChars="0" w:firstLine="0" w:firstLineChars="0"/>
        <w:rPr>
          <w:rFonts w:hint="default"/>
          <w:lang w:val="en-US" w:eastAsia="zh-CN"/>
        </w:rPr>
      </w:pPr>
      <w:r>
        <w:rPr>
          <w:rFonts w:hint="default"/>
          <w:lang w:val="en-US" w:eastAsia="zh-CN"/>
        </w:rPr>
        <w:t>叶面肥</w:t>
      </w:r>
    </w:p>
    <w:p w14:paraId="32707AF6">
      <w:pPr>
        <w:pStyle w:val="95"/>
        <w:keepNext w:val="0"/>
        <w:keepLines w:val="0"/>
        <w:pageBreakBefore w:val="0"/>
        <w:widowControl/>
        <w:numPr>
          <w:ilvl w:val="4"/>
          <w:numId w:val="0"/>
        </w:numPr>
        <w:kinsoku/>
        <w:wordWrap/>
        <w:overflowPunct/>
        <w:topLinePunct w:val="0"/>
        <w:autoSpaceDE/>
        <w:autoSpaceDN/>
        <w:bidi w:val="0"/>
        <w:adjustRightInd/>
        <w:snapToGrid/>
        <w:ind w:leftChars="0" w:firstLine="420" w:firstLineChars="200"/>
        <w:textAlignment w:val="auto"/>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8月</w:t>
      </w:r>
      <w:r>
        <w:rPr>
          <w:rFonts w:hint="eastAsia" w:ascii="宋体" w:eastAsia="宋体" w:cs="Times New Roman"/>
          <w:sz w:val="21"/>
          <w:lang w:val="en-US" w:eastAsia="zh-CN" w:bidi="ar-SA"/>
        </w:rPr>
        <w:t>下旬至</w:t>
      </w:r>
      <w:r>
        <w:rPr>
          <w:rFonts w:hint="default" w:ascii="宋体" w:hAnsi="Times New Roman" w:eastAsia="宋体" w:cs="Times New Roman"/>
          <w:sz w:val="21"/>
          <w:lang w:val="en-US" w:eastAsia="zh-CN" w:bidi="ar-SA"/>
        </w:rPr>
        <w:t>9月</w:t>
      </w:r>
      <w:r>
        <w:rPr>
          <w:rFonts w:hint="eastAsia" w:ascii="宋体" w:eastAsia="宋体" w:cs="Times New Roman"/>
          <w:sz w:val="21"/>
          <w:lang w:val="en-US" w:eastAsia="zh-CN" w:bidi="ar-SA"/>
        </w:rPr>
        <w:t>中旬</w:t>
      </w:r>
      <w:r>
        <w:rPr>
          <w:rFonts w:hint="default" w:ascii="宋体" w:hAnsi="Times New Roman" w:eastAsia="宋体" w:cs="Times New Roman"/>
          <w:sz w:val="21"/>
          <w:lang w:val="en-US" w:eastAsia="zh-CN" w:bidi="ar-SA"/>
        </w:rPr>
        <w:t>，</w:t>
      </w:r>
      <w:r>
        <w:rPr>
          <w:rFonts w:hint="eastAsia" w:ascii="宋体" w:eastAsia="宋体" w:cs="Times New Roman"/>
          <w:sz w:val="21"/>
          <w:lang w:val="en-US" w:eastAsia="zh-CN" w:bidi="ar-SA"/>
        </w:rPr>
        <w:t>每亩用氯化胆碱30g~60g、磷酸二氢钾 150~200g、芸苔素10g~15g 、氨基酸水溶肥50~100g 进行叶面追肥，连喷三至四次</w:t>
      </w:r>
      <w:r>
        <w:rPr>
          <w:rFonts w:hint="default" w:ascii="宋体" w:hAnsi="Times New Roman" w:eastAsia="宋体" w:cs="Times New Roman"/>
          <w:sz w:val="21"/>
          <w:lang w:val="en-US" w:eastAsia="zh-CN" w:bidi="ar-SA"/>
        </w:rPr>
        <w:t>，每次间隔</w:t>
      </w:r>
      <w:r>
        <w:rPr>
          <w:rFonts w:hint="eastAsia" w:ascii="宋体" w:eastAsia="宋体" w:cs="Times New Roman"/>
          <w:sz w:val="21"/>
          <w:lang w:val="en-US" w:eastAsia="zh-CN" w:bidi="ar-SA"/>
        </w:rPr>
        <w:t xml:space="preserve"> </w:t>
      </w:r>
      <w:r>
        <w:rPr>
          <w:rFonts w:hint="default" w:ascii="宋体" w:hAnsi="Times New Roman" w:eastAsia="宋体" w:cs="Times New Roman"/>
          <w:sz w:val="21"/>
          <w:lang w:val="en-US" w:eastAsia="zh-CN" w:bidi="ar-SA"/>
        </w:rPr>
        <w:t>1</w:t>
      </w:r>
      <w:r>
        <w:rPr>
          <w:rFonts w:hint="eastAsia" w:ascii="宋体" w:eastAsia="宋体" w:cs="Times New Roman"/>
          <w:sz w:val="21"/>
          <w:lang w:val="en-US" w:eastAsia="zh-CN" w:bidi="ar-SA"/>
        </w:rPr>
        <w:t xml:space="preserve">0~15 </w:t>
      </w:r>
      <w:r>
        <w:rPr>
          <w:rFonts w:hint="default" w:ascii="宋体" w:hAnsi="Times New Roman" w:eastAsia="宋体" w:cs="Times New Roman"/>
          <w:sz w:val="21"/>
          <w:lang w:val="en-US" w:eastAsia="zh-CN" w:bidi="ar-SA"/>
        </w:rPr>
        <w:t>天</w:t>
      </w:r>
      <w:r>
        <w:rPr>
          <w:rFonts w:hint="eastAsia" w:ascii="宋体" w:eastAsia="宋体" w:cs="Times New Roman"/>
          <w:sz w:val="21"/>
          <w:lang w:val="en-US" w:eastAsia="zh-CN" w:bidi="ar-SA"/>
        </w:rPr>
        <w:t>，叶面追肥应按照前期少，后期多的原则施用。</w:t>
      </w:r>
    </w:p>
    <w:p w14:paraId="540E4748">
      <w:pPr>
        <w:pStyle w:val="106"/>
        <w:spacing w:before="156" w:after="156"/>
        <w:rPr>
          <w:rFonts w:hint="default"/>
          <w:lang w:val="en-US" w:eastAsia="zh-CN"/>
        </w:rPr>
      </w:pPr>
      <w:r>
        <w:rPr>
          <w:rFonts w:hint="eastAsia"/>
          <w:lang w:val="en-US" w:eastAsia="zh-CN"/>
        </w:rPr>
        <w:t>打顶</w:t>
      </w:r>
    </w:p>
    <w:p w14:paraId="061AFD5B">
      <w:pPr>
        <w:pStyle w:val="57"/>
        <w:ind w:firstLine="420"/>
        <w:rPr>
          <w:rFonts w:hint="eastAsia" w:ascii="Times New Roman"/>
        </w:rPr>
      </w:pPr>
      <w:r>
        <w:rPr>
          <w:rFonts w:hint="eastAsia" w:ascii="Arial" w:hAnsi="Arial" w:cs="Arial"/>
          <w:i w:val="0"/>
          <w:iCs w:val="0"/>
          <w:caps w:val="0"/>
          <w:color w:val="333333"/>
          <w:spacing w:val="0"/>
          <w:sz w:val="21"/>
          <w:szCs w:val="21"/>
          <w:shd w:val="clear" w:fill="FFFFFF"/>
          <w:lang w:val="en-US" w:eastAsia="zh-CN"/>
        </w:rPr>
        <w:t>玄参</w:t>
      </w:r>
      <w:r>
        <w:rPr>
          <w:rFonts w:ascii="Arial" w:hAnsi="Arial" w:eastAsia="Arial" w:cs="Arial"/>
          <w:i w:val="0"/>
          <w:iCs w:val="0"/>
          <w:caps w:val="0"/>
          <w:color w:val="333333"/>
          <w:spacing w:val="0"/>
          <w:sz w:val="21"/>
          <w:szCs w:val="21"/>
          <w:shd w:val="clear" w:fill="FFFFFF"/>
        </w:rPr>
        <w:t>花薹抽出时及时进行打顶，应及时摘除花薹</w:t>
      </w:r>
      <w:r>
        <w:rPr>
          <w:rFonts w:hint="eastAsia" w:ascii="Arial" w:hAnsi="Arial" w:cs="Arial"/>
          <w:i w:val="0"/>
          <w:iCs w:val="0"/>
          <w:caps w:val="0"/>
          <w:color w:val="333333"/>
          <w:spacing w:val="0"/>
          <w:sz w:val="21"/>
          <w:szCs w:val="21"/>
          <w:shd w:val="clear" w:fill="FFFFFF"/>
          <w:lang w:eastAsia="zh-CN"/>
        </w:rPr>
        <w:t>。</w:t>
      </w:r>
      <w:r>
        <w:rPr>
          <w:rFonts w:hint="eastAsia" w:ascii="Times New Roman"/>
        </w:rPr>
        <w:t>打顶以打花为主，打掉主杆</w:t>
      </w:r>
      <w:r>
        <w:rPr>
          <w:rFonts w:hint="eastAsia" w:ascii="Times New Roman"/>
          <w:lang w:val="en-US" w:eastAsia="zh-CN"/>
        </w:rPr>
        <w:t>上部</w:t>
      </w:r>
      <w:r>
        <w:rPr>
          <w:rFonts w:hint="eastAsia" w:ascii="Times New Roman"/>
        </w:rPr>
        <w:t>30</w:t>
      </w:r>
      <w:r>
        <w:rPr>
          <w:rFonts w:hint="eastAsia" w:ascii="Times New Roman"/>
          <w:lang w:val="en-US" w:eastAsia="zh-CN"/>
        </w:rPr>
        <w:t>cm左右为好。</w:t>
      </w:r>
    </w:p>
    <w:p w14:paraId="02DCF44B">
      <w:pPr>
        <w:pStyle w:val="106"/>
        <w:spacing w:before="156" w:after="156"/>
        <w:rPr>
          <w:rFonts w:hint="eastAsia"/>
          <w:lang w:val="en-US" w:eastAsia="zh-CN"/>
        </w:rPr>
      </w:pPr>
      <w:r>
        <w:rPr>
          <w:rFonts w:hint="eastAsia"/>
          <w:lang w:val="en-US" w:eastAsia="zh-CN"/>
        </w:rPr>
        <w:t>常见病虫害防治</w:t>
      </w:r>
    </w:p>
    <w:p w14:paraId="4014BFDE">
      <w:pPr>
        <w:pStyle w:val="66"/>
        <w:spacing w:before="156" w:after="156"/>
        <w:rPr>
          <w:rFonts w:hint="eastAsia"/>
          <w:lang w:val="en-US" w:eastAsia="zh-CN"/>
        </w:rPr>
      </w:pPr>
      <w:r>
        <w:rPr>
          <w:rFonts w:hint="eastAsia"/>
          <w:lang w:val="en-US" w:eastAsia="zh-CN"/>
        </w:rPr>
        <w:t>病害</w:t>
      </w:r>
    </w:p>
    <w:p w14:paraId="3440867A">
      <w:pPr>
        <w:pStyle w:val="57"/>
        <w:ind w:firstLine="420"/>
        <w:rPr>
          <w:rFonts w:hint="eastAsia" w:ascii="Times New Roman"/>
          <w:lang w:val="en-US" w:eastAsia="zh-CN"/>
        </w:rPr>
      </w:pPr>
      <w:r>
        <w:rPr>
          <w:rFonts w:hint="eastAsia" w:ascii="Times New Roman"/>
          <w:lang w:val="en-US" w:eastAsia="zh-CN"/>
        </w:rPr>
        <w:t>玄参常见病害有：叶枯病、白绢病。</w:t>
      </w:r>
    </w:p>
    <w:p w14:paraId="3A8870D5">
      <w:pPr>
        <w:pStyle w:val="57"/>
        <w:ind w:firstLine="420"/>
        <w:rPr>
          <w:rFonts w:hint="default" w:ascii="Times New Roman"/>
          <w:lang w:val="en-US" w:eastAsia="zh-CN"/>
        </w:rPr>
      </w:pPr>
      <w:r>
        <w:rPr>
          <w:rFonts w:hint="eastAsia" w:ascii="Times New Roman"/>
          <w:lang w:val="en-US" w:eastAsia="zh-CN"/>
        </w:rPr>
        <w:t>防治方法参见附录A。</w:t>
      </w:r>
    </w:p>
    <w:p w14:paraId="67ED1C8C">
      <w:pPr>
        <w:pStyle w:val="66"/>
        <w:spacing w:before="156" w:after="156"/>
        <w:rPr>
          <w:rFonts w:hint="eastAsia"/>
          <w:lang w:val="en-US" w:eastAsia="zh-CN"/>
        </w:rPr>
      </w:pPr>
      <w:r>
        <w:rPr>
          <w:rFonts w:hint="eastAsia"/>
          <w:lang w:val="en-US" w:eastAsia="zh-CN"/>
        </w:rPr>
        <w:t>虫害</w:t>
      </w:r>
    </w:p>
    <w:p w14:paraId="0ECF9E04">
      <w:pPr>
        <w:pStyle w:val="57"/>
        <w:ind w:firstLine="420"/>
        <w:rPr>
          <w:rFonts w:hint="eastAsia" w:ascii="Times New Roman"/>
          <w:lang w:val="en-US" w:eastAsia="zh-CN"/>
        </w:rPr>
      </w:pPr>
      <w:r>
        <w:rPr>
          <w:rFonts w:hint="eastAsia" w:ascii="Times New Roman"/>
          <w:lang w:val="en-US" w:eastAsia="zh-CN"/>
        </w:rPr>
        <w:t>玄参主要害虫有：红蜘蛛、蚜虫、蛴螬等。</w:t>
      </w:r>
    </w:p>
    <w:p w14:paraId="7FE4ECBC">
      <w:pPr>
        <w:pStyle w:val="57"/>
        <w:ind w:firstLine="420"/>
        <w:rPr>
          <w:rFonts w:hint="eastAsia"/>
          <w:lang w:val="en-US" w:eastAsia="zh-CN"/>
        </w:rPr>
      </w:pPr>
      <w:r>
        <w:rPr>
          <w:rFonts w:hint="default"/>
          <w:lang w:val="en-US" w:eastAsia="zh-CN"/>
        </w:rPr>
        <w:t>防治</w:t>
      </w:r>
      <w:r>
        <w:rPr>
          <w:rFonts w:hint="eastAsia"/>
          <w:lang w:val="en-US" w:eastAsia="zh-CN"/>
        </w:rPr>
        <w:t>病虫害</w:t>
      </w:r>
      <w:r>
        <w:rPr>
          <w:rFonts w:hint="default"/>
          <w:lang w:val="en-US" w:eastAsia="zh-CN"/>
        </w:rPr>
        <w:t>按照GB/T8321的要求，选择高效、低毒、低残留的环保型农药</w:t>
      </w:r>
      <w:r>
        <w:rPr>
          <w:rFonts w:hint="eastAsia"/>
          <w:lang w:val="en-US" w:eastAsia="zh-CN"/>
        </w:rPr>
        <w:t>。</w:t>
      </w:r>
    </w:p>
    <w:p w14:paraId="4083691F">
      <w:pPr>
        <w:pStyle w:val="57"/>
        <w:ind w:firstLine="420"/>
        <w:rPr>
          <w:rFonts w:hint="default" w:ascii="Times New Roman"/>
          <w:lang w:val="en-US" w:eastAsia="zh-CN"/>
        </w:rPr>
      </w:pPr>
      <w:bookmarkStart w:id="67" w:name="_GoBack"/>
      <w:bookmarkEnd w:id="67"/>
      <w:r>
        <w:rPr>
          <w:rFonts w:hint="eastAsia" w:ascii="Times New Roman"/>
          <w:lang w:val="en-US" w:eastAsia="zh-CN"/>
        </w:rPr>
        <w:t>防治方法参见附录B。</w:t>
      </w:r>
    </w:p>
    <w:p w14:paraId="7407B802">
      <w:pPr>
        <w:pStyle w:val="105"/>
        <w:spacing w:before="312" w:after="312"/>
        <w:outlineLvl w:val="0"/>
        <w:rPr>
          <w:rFonts w:hint="eastAsia"/>
          <w:szCs w:val="21"/>
          <w:lang w:val="en-US" w:eastAsia="zh-CN"/>
        </w:rPr>
      </w:pPr>
      <w:bookmarkStart w:id="60" w:name="_Toc14211"/>
      <w:r>
        <w:rPr>
          <w:rFonts w:hint="eastAsia" w:ascii="Times New Roman"/>
        </w:rPr>
        <w:t>采收及</w:t>
      </w:r>
      <w:r>
        <w:rPr>
          <w:rFonts w:hint="eastAsia" w:ascii="Times New Roman"/>
          <w:lang w:val="en-US" w:eastAsia="zh-CN"/>
        </w:rPr>
        <w:t>晾晒</w:t>
      </w:r>
      <w:bookmarkEnd w:id="60"/>
    </w:p>
    <w:p w14:paraId="4B018F50">
      <w:pPr>
        <w:pStyle w:val="106"/>
        <w:spacing w:before="156" w:after="156"/>
        <w:rPr>
          <w:rFonts w:hint="eastAsia"/>
          <w:lang w:val="en-US" w:eastAsia="zh-CN"/>
        </w:rPr>
      </w:pPr>
      <w:r>
        <w:rPr>
          <w:rFonts w:hint="eastAsia"/>
          <w:lang w:val="en-US" w:eastAsia="zh-CN"/>
        </w:rPr>
        <w:t>采收</w:t>
      </w:r>
    </w:p>
    <w:p w14:paraId="1889BB7F">
      <w:pPr>
        <w:pStyle w:val="66"/>
        <w:spacing w:before="156" w:after="156"/>
        <w:rPr>
          <w:rFonts w:hint="eastAsia"/>
          <w:lang w:val="en-US" w:eastAsia="zh-CN"/>
        </w:rPr>
      </w:pPr>
      <w:r>
        <w:rPr>
          <w:rFonts w:hint="eastAsia"/>
          <w:lang w:val="en-US" w:eastAsia="zh-CN"/>
        </w:rPr>
        <w:t>采收期</w:t>
      </w:r>
    </w:p>
    <w:p w14:paraId="465EBB59">
      <w:pPr>
        <w:pStyle w:val="57"/>
        <w:ind w:firstLine="420"/>
        <w:rPr>
          <w:rFonts w:hint="eastAsia" w:ascii="Times New Roman"/>
        </w:rPr>
      </w:pPr>
      <w:r>
        <w:rPr>
          <w:rFonts w:hint="eastAsia" w:ascii="Times New Roman"/>
        </w:rPr>
        <w:t>玄参</w:t>
      </w:r>
      <w:r>
        <w:rPr>
          <w:rFonts w:hint="eastAsia" w:ascii="Times New Roman"/>
          <w:lang w:val="en-US" w:eastAsia="zh-CN"/>
        </w:rPr>
        <w:t>秋冬种植次年收获、春季</w:t>
      </w:r>
      <w:r>
        <w:rPr>
          <w:rFonts w:hint="eastAsia" w:ascii="Times New Roman"/>
        </w:rPr>
        <w:t>种植当年即可采收。采收时间以秋季地上部分枯萎后至春季萌芽前为佳。一般选择在立冬后，玄参地上茎叶枯萎时，</w:t>
      </w:r>
      <w:r>
        <w:rPr>
          <w:rFonts w:hint="eastAsia" w:ascii="Times New Roman"/>
          <w:lang w:eastAsia="zh-CN"/>
        </w:rPr>
        <w:t>在</w:t>
      </w:r>
      <w:r>
        <w:rPr>
          <w:rFonts w:hint="eastAsia" w:ascii="Times New Roman"/>
        </w:rPr>
        <w:t>无雨天采挖。</w:t>
      </w:r>
    </w:p>
    <w:p w14:paraId="30694DD7">
      <w:pPr>
        <w:pStyle w:val="66"/>
        <w:spacing w:before="156" w:after="156"/>
        <w:rPr>
          <w:rFonts w:hint="eastAsia"/>
          <w:lang w:val="en-US" w:eastAsia="zh-CN"/>
        </w:rPr>
      </w:pPr>
      <w:r>
        <w:rPr>
          <w:rFonts w:hint="eastAsia"/>
          <w:lang w:val="en-US" w:eastAsia="zh-CN"/>
        </w:rPr>
        <w:t>采收方法</w:t>
      </w:r>
    </w:p>
    <w:p w14:paraId="247410AF">
      <w:pPr>
        <w:pStyle w:val="57"/>
        <w:ind w:firstLine="420"/>
        <w:rPr>
          <w:rFonts w:hint="eastAsia" w:ascii="Times New Roman"/>
        </w:rPr>
      </w:pPr>
      <w:r>
        <w:rPr>
          <w:rFonts w:hint="eastAsia" w:ascii="Times New Roman"/>
        </w:rPr>
        <w:t>割去茎叶，小心挖取根</w:t>
      </w:r>
      <w:r>
        <w:rPr>
          <w:rFonts w:hint="eastAsia" w:ascii="Times New Roman"/>
          <w:lang w:val="en-US" w:eastAsia="zh-CN"/>
        </w:rPr>
        <w:t>茎</w:t>
      </w:r>
      <w:r>
        <w:rPr>
          <w:rFonts w:hint="eastAsia" w:ascii="Times New Roman"/>
        </w:rPr>
        <w:t xml:space="preserve">，避免损伤，抖去泥土，除去须根和残茎                      </w:t>
      </w:r>
    </w:p>
    <w:p w14:paraId="73B9BAC1">
      <w:pPr>
        <w:pStyle w:val="106"/>
        <w:spacing w:before="156" w:after="156"/>
        <w:rPr>
          <w:rFonts w:hint="eastAsia"/>
        </w:rPr>
      </w:pPr>
      <w:r>
        <w:rPr>
          <w:rFonts w:hint="eastAsia"/>
          <w:lang w:val="en-US" w:eastAsia="zh-CN"/>
        </w:rPr>
        <w:t>晾晒</w:t>
      </w:r>
    </w:p>
    <w:p w14:paraId="4BE56971">
      <w:pPr>
        <w:pStyle w:val="57"/>
        <w:ind w:firstLine="420"/>
        <w:rPr>
          <w:rFonts w:hint="eastAsia" w:ascii="Times New Roman"/>
          <w:lang w:eastAsia="zh-CN"/>
        </w:rPr>
      </w:pPr>
      <w:r>
        <w:rPr>
          <w:rFonts w:hint="eastAsia" w:ascii="Times New Roman"/>
          <w:lang w:val="en-US" w:eastAsia="zh-CN"/>
        </w:rPr>
        <w:t>晾晒时</w:t>
      </w:r>
      <w:r>
        <w:rPr>
          <w:rFonts w:hint="eastAsia" w:ascii="Times New Roman"/>
        </w:rPr>
        <w:t>注意防冻，晾晒至半干后，堆成堆“发汗”，使内部水分外渗，再晒至全干即可</w:t>
      </w:r>
      <w:r>
        <w:rPr>
          <w:rFonts w:hint="eastAsia" w:ascii="Times New Roman"/>
          <w:lang w:eastAsia="zh-CN"/>
        </w:rPr>
        <w:t>。</w:t>
      </w:r>
    </w:p>
    <w:p w14:paraId="388B0269">
      <w:pPr>
        <w:pStyle w:val="105"/>
        <w:spacing w:before="312" w:after="312"/>
        <w:rPr>
          <w:rFonts w:hint="default"/>
          <w:szCs w:val="21"/>
          <w:lang w:val="en-US" w:eastAsia="zh-CN"/>
        </w:rPr>
      </w:pPr>
      <w:bookmarkStart w:id="61" w:name="_Toc11221"/>
      <w:bookmarkStart w:id="62" w:name="_Toc24220"/>
      <w:r>
        <w:rPr>
          <w:rFonts w:hint="eastAsia"/>
          <w:szCs w:val="21"/>
          <w:lang w:val="en-US" w:eastAsia="zh-CN"/>
        </w:rPr>
        <w:t> </w:t>
      </w:r>
      <w:r>
        <w:rPr>
          <w:rFonts w:hint="default"/>
          <w:szCs w:val="21"/>
          <w:lang w:val="en-US" w:eastAsia="zh-CN"/>
        </w:rPr>
        <w:t>质量管理</w:t>
      </w:r>
      <w:bookmarkEnd w:id="61"/>
      <w:bookmarkEnd w:id="62"/>
    </w:p>
    <w:p w14:paraId="0A562929">
      <w:pPr>
        <w:pStyle w:val="106"/>
        <w:keepNext w:val="0"/>
        <w:keepLines w:val="0"/>
        <w:pageBreakBefore w:val="0"/>
        <w:widowControl/>
        <w:numPr>
          <w:ilvl w:val="2"/>
          <w:numId w:val="0"/>
        </w:numPr>
        <w:kinsoku/>
        <w:wordWrap/>
        <w:overflowPunct/>
        <w:topLinePunct w:val="0"/>
        <w:autoSpaceDE/>
        <w:autoSpaceDN/>
        <w:bidi w:val="0"/>
        <w:adjustRightInd/>
        <w:snapToGrid/>
        <w:spacing w:before="156" w:after="156"/>
        <w:ind w:leftChars="0" w:firstLine="420" w:firstLineChars="200"/>
        <w:textAlignment w:val="auto"/>
        <w:rPr>
          <w:rFonts w:hint="eastAsia"/>
          <w:lang w:val="en-US" w:eastAsia="zh-CN"/>
        </w:rPr>
      </w:pPr>
      <w:r>
        <w:rPr>
          <w:rFonts w:hint="default"/>
          <w:lang w:val="en-US" w:eastAsia="zh-CN"/>
        </w:rPr>
        <w:t>生产企业应设质量管理部门，负责</w:t>
      </w:r>
      <w:r>
        <w:rPr>
          <w:rFonts w:hint="eastAsia"/>
          <w:lang w:val="en-US" w:eastAsia="zh-CN"/>
        </w:rPr>
        <w:t>玄参</w:t>
      </w:r>
      <w:r>
        <w:rPr>
          <w:rFonts w:hint="default"/>
          <w:lang w:val="en-US" w:eastAsia="zh-CN"/>
        </w:rPr>
        <w:t>生产全过程的监督管理和质量监控，并应配备与药材生产规模、品种检验要求相适应的人员、场所、仪器和设备。</w:t>
      </w:r>
    </w:p>
    <w:p w14:paraId="470B2B42">
      <w:pPr>
        <w:pStyle w:val="105"/>
        <w:spacing w:before="312" w:after="312"/>
        <w:rPr>
          <w:rFonts w:hint="default"/>
          <w:szCs w:val="21"/>
          <w:lang w:val="en-US" w:eastAsia="zh-CN"/>
        </w:rPr>
      </w:pPr>
      <w:bookmarkStart w:id="63" w:name="_Toc7790"/>
      <w:bookmarkStart w:id="64" w:name="_Toc10943"/>
      <w:r>
        <w:rPr>
          <w:rFonts w:hint="eastAsia"/>
          <w:szCs w:val="21"/>
          <w:lang w:val="en-US" w:eastAsia="zh-CN"/>
        </w:rPr>
        <w:t>文件管理</w:t>
      </w:r>
      <w:bookmarkEnd w:id="63"/>
      <w:bookmarkEnd w:id="64"/>
    </w:p>
    <w:p w14:paraId="59973C49">
      <w:pPr>
        <w:adjustRightInd/>
        <w:spacing w:line="360" w:lineRule="auto"/>
        <w:ind w:firstLine="420" w:firstLineChars="200"/>
        <w:rPr>
          <w:rFonts w:hint="eastAsia"/>
          <w:lang w:val="en-US" w:eastAsia="zh-CN"/>
        </w:rPr>
      </w:pPr>
      <w:r>
        <w:rPr>
          <w:rFonts w:hint="default"/>
          <w:lang w:val="en-US" w:eastAsia="zh-CN"/>
        </w:rPr>
        <w:t>生产全过程均应详细记录，必要时可附照片或图象。记录应包括：</w:t>
      </w:r>
    </w:p>
    <w:p w14:paraId="48BC5EF2">
      <w:pPr>
        <w:pStyle w:val="106"/>
        <w:spacing w:before="156" w:after="156"/>
        <w:rPr>
          <w:rFonts w:hint="default"/>
          <w:lang w:val="en-US" w:eastAsia="zh-CN"/>
        </w:rPr>
      </w:pPr>
      <w:r>
        <w:rPr>
          <w:rFonts w:hint="eastAsia"/>
          <w:lang w:val="en-US" w:eastAsia="zh-CN"/>
        </w:rPr>
        <w:t>玄参</w:t>
      </w:r>
      <w:r>
        <w:rPr>
          <w:rFonts w:hint="default"/>
          <w:lang w:val="en-US" w:eastAsia="zh-CN"/>
        </w:rPr>
        <w:t>繁殖材料的来源；</w:t>
      </w:r>
    </w:p>
    <w:p w14:paraId="40F239A7">
      <w:pPr>
        <w:pStyle w:val="106"/>
        <w:spacing w:before="156" w:after="156"/>
        <w:rPr>
          <w:rFonts w:hint="default"/>
          <w:lang w:val="en-US" w:eastAsia="zh-CN"/>
        </w:rPr>
      </w:pPr>
      <w:r>
        <w:rPr>
          <w:rFonts w:hint="default"/>
          <w:lang w:val="en-US" w:eastAsia="zh-CN"/>
        </w:rPr>
        <w:t>生产技术与过程：</w:t>
      </w:r>
    </w:p>
    <w:p w14:paraId="3C1BA48E">
      <w:pPr>
        <w:pStyle w:val="66"/>
        <w:spacing w:before="156" w:after="156"/>
        <w:rPr>
          <w:rFonts w:hint="default"/>
          <w:lang w:val="en-US" w:eastAsia="zh-CN"/>
        </w:rPr>
      </w:pPr>
      <w:r>
        <w:rPr>
          <w:rFonts w:hint="eastAsia"/>
          <w:lang w:val="en-US" w:eastAsia="zh-CN"/>
        </w:rPr>
        <w:t>种植</w:t>
      </w:r>
      <w:r>
        <w:rPr>
          <w:rFonts w:hint="default"/>
          <w:lang w:val="en-US" w:eastAsia="zh-CN"/>
        </w:rPr>
        <w:t>的时间、数量及面积；育苗、移栽以及肥料的种类、施用时间、施用量、施用方法；农药中包括杀虫剂、杀菌剂及除莠剂的种类、施用量、施用时间和方法等。</w:t>
      </w:r>
    </w:p>
    <w:p w14:paraId="4D9F6E4C">
      <w:pPr>
        <w:pStyle w:val="66"/>
        <w:spacing w:before="156" w:after="156"/>
        <w:rPr>
          <w:rFonts w:hint="default"/>
          <w:lang w:val="en-US" w:eastAsia="zh-CN"/>
        </w:rPr>
      </w:pPr>
      <w:r>
        <w:rPr>
          <w:rFonts w:hint="default"/>
          <w:lang w:val="en-US" w:eastAsia="zh-CN"/>
        </w:rPr>
        <w:t>药用部分的采收时间、采收量、鲜重和加工、干燥、干燥减重、运输、贮藏等。</w:t>
      </w:r>
    </w:p>
    <w:p w14:paraId="0D7BBE8F">
      <w:pPr>
        <w:pStyle w:val="66"/>
        <w:spacing w:before="156" w:after="156"/>
        <w:rPr>
          <w:rFonts w:hint="default"/>
          <w:lang w:val="en-US" w:eastAsia="zh-CN"/>
        </w:rPr>
      </w:pPr>
      <w:r>
        <w:rPr>
          <w:rFonts w:hint="default"/>
          <w:lang w:val="en-US" w:eastAsia="zh-CN"/>
        </w:rPr>
        <w:t>气象资料及小气候的记录等。</w:t>
      </w:r>
    </w:p>
    <w:p w14:paraId="3142C1DD">
      <w:pPr>
        <w:pStyle w:val="66"/>
        <w:spacing w:before="156" w:after="156"/>
        <w:rPr>
          <w:rFonts w:hint="default"/>
          <w:lang w:val="en-US" w:eastAsia="zh-CN"/>
        </w:rPr>
      </w:pPr>
      <w:r>
        <w:rPr>
          <w:rFonts w:hint="default"/>
          <w:lang w:val="en-US" w:eastAsia="zh-CN"/>
        </w:rPr>
        <w:t>药材的质量评价：药材性状及各项检测的记录。</w:t>
      </w:r>
    </w:p>
    <w:p w14:paraId="25A23032">
      <w:pPr>
        <w:pStyle w:val="57"/>
        <w:rPr>
          <w:rFonts w:hint="eastAsia"/>
          <w:lang w:val="en-US" w:eastAsia="zh-CN"/>
        </w:rPr>
      </w:pPr>
    </w:p>
    <w:p w14:paraId="7E828EE4">
      <w:pPr>
        <w:pStyle w:val="106"/>
        <w:spacing w:before="156" w:after="156"/>
        <w:rPr>
          <w:rFonts w:hint="eastAsia"/>
          <w:lang w:eastAsia="zh-CN"/>
        </w:rPr>
      </w:pPr>
      <w:r>
        <w:rPr>
          <w:rFonts w:hint="eastAsia"/>
          <w:lang w:eastAsia="zh-CN"/>
        </w:rPr>
        <w:t>资料管理</w:t>
      </w:r>
    </w:p>
    <w:p w14:paraId="4B38A381">
      <w:pPr>
        <w:pStyle w:val="57"/>
        <w:ind w:firstLine="420"/>
        <w:rPr>
          <w:rFonts w:hint="eastAsia" w:ascii="Times New Roman"/>
          <w:lang w:eastAsia="zh-CN"/>
        </w:rPr>
      </w:pPr>
      <w:r>
        <w:rPr>
          <w:rFonts w:hint="eastAsia" w:ascii="Times New Roman"/>
          <w:lang w:eastAsia="zh-CN"/>
        </w:rPr>
        <w:t>所有基础资料及生产管理记录均应建立档案，并专管，保存时间不少于三年。</w:t>
      </w:r>
    </w:p>
    <w:bookmarkEnd w:id="26"/>
    <w:p w14:paraId="244674AE">
      <w:pPr>
        <w:rPr>
          <w:rFonts w:hint="default"/>
          <w:lang w:val="en-US" w:eastAsia="zh-CN"/>
        </w:rPr>
      </w:pPr>
      <w:r>
        <w:rPr>
          <w:rFonts w:hint="default"/>
          <w:lang w:val="en-US" w:eastAsia="zh-CN"/>
        </w:rPr>
        <w:br w:type="page"/>
      </w:r>
    </w:p>
    <w:p w14:paraId="24D5C090">
      <w:pPr>
        <w:pStyle w:val="105"/>
        <w:numPr>
          <w:ilvl w:val="1"/>
          <w:numId w:val="0"/>
        </w:numPr>
        <w:spacing w:before="312" w:after="312"/>
        <w:ind w:leftChars="0"/>
        <w:rPr>
          <w:rFonts w:hint="eastAsia"/>
          <w:szCs w:val="21"/>
          <w:lang w:val="en-US" w:eastAsia="zh-CN"/>
        </w:rPr>
      </w:pPr>
      <w:bookmarkStart w:id="65" w:name="_Toc4158"/>
      <w:r>
        <w:rPr>
          <w:rFonts w:hint="eastAsia"/>
          <w:szCs w:val="21"/>
          <w:lang w:val="en-US" w:eastAsia="zh-CN"/>
        </w:rPr>
        <w:t>附录A</w:t>
      </w:r>
      <w:bookmarkEnd w:id="65"/>
    </w:p>
    <w:p w14:paraId="16FAB287">
      <w:pPr>
        <w:jc w:val="center"/>
        <w:rPr>
          <w:rFonts w:hint="eastAsia"/>
          <w:sz w:val="32"/>
          <w:szCs w:val="32"/>
          <w:lang w:val="en-US" w:eastAsia="zh-CN"/>
        </w:rPr>
      </w:pPr>
      <w:r>
        <w:rPr>
          <w:rFonts w:hint="eastAsia"/>
          <w:sz w:val="32"/>
          <w:szCs w:val="32"/>
          <w:lang w:val="en-US" w:eastAsia="zh-CN"/>
        </w:rPr>
        <w:t>玄参常见病害及推荐防治方法</w:t>
      </w:r>
    </w:p>
    <w:tbl>
      <w:tblPr>
        <w:tblStyle w:val="27"/>
        <w:tblpPr w:leftFromText="180" w:rightFromText="180" w:vertAnchor="text" w:horzAnchor="page" w:tblpXSpec="center" w:tblpY="453"/>
        <w:tblOverlap w:val="never"/>
        <w:tblW w:w="9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99"/>
        <w:gridCol w:w="575"/>
        <w:gridCol w:w="2631"/>
        <w:gridCol w:w="1020"/>
        <w:gridCol w:w="990"/>
        <w:gridCol w:w="904"/>
        <w:gridCol w:w="3165"/>
      </w:tblGrid>
      <w:tr w14:paraId="2322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99" w:type="dxa"/>
            <w:noWrap w:val="0"/>
            <w:vAlign w:val="center"/>
          </w:tcPr>
          <w:p w14:paraId="28CA2127">
            <w:pPr>
              <w:spacing w:line="240" w:lineRule="auto"/>
              <w:ind w:firstLine="0" w:firstLineChars="0"/>
              <w:jc w:val="center"/>
              <w:rPr>
                <w:szCs w:val="21"/>
              </w:rPr>
            </w:pPr>
            <w:r>
              <w:rPr>
                <w:rFonts w:hint="eastAsia"/>
                <w:szCs w:val="21"/>
              </w:rPr>
              <w:t>序号</w:t>
            </w:r>
          </w:p>
        </w:tc>
        <w:tc>
          <w:tcPr>
            <w:tcW w:w="575" w:type="dxa"/>
            <w:noWrap w:val="0"/>
            <w:vAlign w:val="center"/>
          </w:tcPr>
          <w:p w14:paraId="066DD912">
            <w:pPr>
              <w:spacing w:line="240" w:lineRule="auto"/>
              <w:ind w:firstLine="0" w:firstLineChars="0"/>
              <w:jc w:val="center"/>
              <w:rPr>
                <w:szCs w:val="21"/>
              </w:rPr>
            </w:pPr>
            <w:r>
              <w:rPr>
                <w:rFonts w:hint="eastAsia"/>
                <w:szCs w:val="21"/>
              </w:rPr>
              <w:t>病害种类</w:t>
            </w:r>
          </w:p>
        </w:tc>
        <w:tc>
          <w:tcPr>
            <w:tcW w:w="2631" w:type="dxa"/>
            <w:noWrap w:val="0"/>
            <w:vAlign w:val="center"/>
          </w:tcPr>
          <w:p w14:paraId="183266F3">
            <w:pPr>
              <w:spacing w:line="240" w:lineRule="auto"/>
              <w:ind w:firstLine="0" w:firstLineChars="0"/>
              <w:jc w:val="center"/>
              <w:rPr>
                <w:szCs w:val="21"/>
              </w:rPr>
            </w:pPr>
            <w:r>
              <w:rPr>
                <w:rFonts w:hint="eastAsia"/>
                <w:szCs w:val="21"/>
              </w:rPr>
              <w:t>症状</w:t>
            </w:r>
          </w:p>
        </w:tc>
        <w:tc>
          <w:tcPr>
            <w:tcW w:w="1020" w:type="dxa"/>
            <w:noWrap w:val="0"/>
            <w:vAlign w:val="center"/>
          </w:tcPr>
          <w:p w14:paraId="14F8463F">
            <w:pPr>
              <w:spacing w:line="240" w:lineRule="auto"/>
              <w:ind w:firstLine="0" w:firstLineChars="0"/>
              <w:jc w:val="center"/>
              <w:rPr>
                <w:szCs w:val="21"/>
              </w:rPr>
            </w:pPr>
            <w:r>
              <w:rPr>
                <w:rFonts w:hint="eastAsia"/>
                <w:szCs w:val="21"/>
              </w:rPr>
              <w:t>病源</w:t>
            </w:r>
          </w:p>
        </w:tc>
        <w:tc>
          <w:tcPr>
            <w:tcW w:w="990" w:type="dxa"/>
            <w:noWrap w:val="0"/>
            <w:vAlign w:val="center"/>
          </w:tcPr>
          <w:p w14:paraId="487D0B74">
            <w:pPr>
              <w:spacing w:line="240" w:lineRule="auto"/>
              <w:ind w:firstLine="0" w:firstLineChars="0"/>
              <w:jc w:val="center"/>
              <w:rPr>
                <w:szCs w:val="21"/>
              </w:rPr>
            </w:pPr>
            <w:r>
              <w:rPr>
                <w:rFonts w:hint="eastAsia"/>
                <w:szCs w:val="21"/>
              </w:rPr>
              <w:t>发病条件</w:t>
            </w:r>
          </w:p>
        </w:tc>
        <w:tc>
          <w:tcPr>
            <w:tcW w:w="904" w:type="dxa"/>
            <w:noWrap w:val="0"/>
            <w:vAlign w:val="center"/>
          </w:tcPr>
          <w:p w14:paraId="785F3E28">
            <w:pPr>
              <w:spacing w:line="240" w:lineRule="auto"/>
              <w:ind w:firstLine="0" w:firstLineChars="0"/>
              <w:jc w:val="center"/>
              <w:rPr>
                <w:szCs w:val="21"/>
              </w:rPr>
            </w:pPr>
            <w:r>
              <w:rPr>
                <w:rFonts w:hint="eastAsia"/>
                <w:szCs w:val="21"/>
              </w:rPr>
              <w:t>发病期</w:t>
            </w:r>
          </w:p>
        </w:tc>
        <w:tc>
          <w:tcPr>
            <w:tcW w:w="3165" w:type="dxa"/>
            <w:noWrap w:val="0"/>
            <w:vAlign w:val="center"/>
          </w:tcPr>
          <w:p w14:paraId="23FBBFC3">
            <w:pPr>
              <w:spacing w:line="240" w:lineRule="auto"/>
              <w:ind w:firstLine="0" w:firstLineChars="0"/>
              <w:jc w:val="center"/>
              <w:rPr>
                <w:szCs w:val="21"/>
              </w:rPr>
            </w:pPr>
            <w:r>
              <w:rPr>
                <w:rFonts w:hint="eastAsia"/>
                <w:szCs w:val="21"/>
              </w:rPr>
              <w:t>防治措施</w:t>
            </w:r>
          </w:p>
        </w:tc>
      </w:tr>
      <w:tr w14:paraId="4FBE7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99" w:type="dxa"/>
            <w:noWrap w:val="0"/>
            <w:vAlign w:val="center"/>
          </w:tcPr>
          <w:p w14:paraId="2B659EF1">
            <w:pPr>
              <w:spacing w:line="240" w:lineRule="auto"/>
              <w:ind w:firstLine="0" w:firstLineChars="0"/>
              <w:jc w:val="center"/>
              <w:rPr>
                <w:rFonts w:hint="eastAsia"/>
                <w:szCs w:val="21"/>
              </w:rPr>
            </w:pPr>
            <w:r>
              <w:rPr>
                <w:rFonts w:hint="eastAsia"/>
                <w:szCs w:val="21"/>
              </w:rPr>
              <w:t>1</w:t>
            </w:r>
          </w:p>
        </w:tc>
        <w:tc>
          <w:tcPr>
            <w:tcW w:w="575" w:type="dxa"/>
            <w:noWrap w:val="0"/>
            <w:vAlign w:val="center"/>
          </w:tcPr>
          <w:p w14:paraId="4E5791C3">
            <w:pPr>
              <w:spacing w:line="240" w:lineRule="auto"/>
              <w:ind w:firstLine="0" w:firstLineChars="0"/>
              <w:jc w:val="center"/>
              <w:rPr>
                <w:rFonts w:hint="eastAsia"/>
                <w:szCs w:val="21"/>
                <w:lang w:val="en-US" w:eastAsia="zh-CN"/>
              </w:rPr>
            </w:pPr>
            <w:r>
              <w:rPr>
                <w:rFonts w:hint="eastAsia"/>
                <w:szCs w:val="21"/>
                <w:lang w:val="en-US" w:eastAsia="zh-CN"/>
              </w:rPr>
              <w:t>叶</w:t>
            </w:r>
          </w:p>
          <w:p w14:paraId="1A62A511">
            <w:pPr>
              <w:spacing w:line="240" w:lineRule="auto"/>
              <w:ind w:firstLine="0" w:firstLineChars="0"/>
              <w:jc w:val="center"/>
              <w:rPr>
                <w:rFonts w:hint="eastAsia"/>
                <w:szCs w:val="21"/>
                <w:lang w:val="en-US" w:eastAsia="zh-CN"/>
              </w:rPr>
            </w:pPr>
            <w:r>
              <w:rPr>
                <w:rFonts w:hint="eastAsia"/>
                <w:szCs w:val="21"/>
                <w:lang w:val="en-US" w:eastAsia="zh-CN"/>
              </w:rPr>
              <w:t>枯</w:t>
            </w:r>
          </w:p>
          <w:p w14:paraId="67DA91F2">
            <w:pPr>
              <w:spacing w:line="240" w:lineRule="auto"/>
              <w:ind w:firstLine="0" w:firstLineChars="0"/>
              <w:jc w:val="center"/>
              <w:rPr>
                <w:rFonts w:hint="default" w:eastAsia="宋体"/>
                <w:szCs w:val="21"/>
                <w:lang w:val="en-US" w:eastAsia="zh-CN"/>
              </w:rPr>
            </w:pPr>
            <w:r>
              <w:rPr>
                <w:rFonts w:hint="eastAsia"/>
                <w:szCs w:val="21"/>
                <w:lang w:val="en-US" w:eastAsia="zh-CN"/>
              </w:rPr>
              <w:t>病</w:t>
            </w:r>
          </w:p>
        </w:tc>
        <w:tc>
          <w:tcPr>
            <w:tcW w:w="2631" w:type="dxa"/>
            <w:noWrap w:val="0"/>
            <w:vAlign w:val="center"/>
          </w:tcPr>
          <w:p w14:paraId="390DDD61">
            <w:pPr>
              <w:spacing w:line="240" w:lineRule="auto"/>
              <w:ind w:firstLine="0" w:firstLineChars="0"/>
              <w:jc w:val="left"/>
              <w:rPr>
                <w:rFonts w:hint="eastAsia" w:eastAsia="宋体"/>
                <w:szCs w:val="21"/>
                <w:lang w:eastAsia="zh-CN"/>
              </w:rPr>
            </w:pPr>
            <w:r>
              <w:rPr>
                <w:rFonts w:hint="eastAsia"/>
                <w:szCs w:val="21"/>
              </w:rPr>
              <w:t>危害叶片，</w:t>
            </w:r>
            <w:r>
              <w:rPr>
                <w:rFonts w:hint="eastAsia" w:ascii="Times New Roman"/>
              </w:rPr>
              <w:t>植株下部叶片开始发病，逐渐向上蔓延。发病初期叶面产生褐色、圆形小斑，病斑不断扩大，中心部呈灰褐色，叶片焦枯，植株死亡</w:t>
            </w:r>
            <w:r>
              <w:rPr>
                <w:rFonts w:hint="eastAsia" w:ascii="Times New Roman"/>
                <w:lang w:eastAsia="zh-CN"/>
              </w:rPr>
              <w:t>。</w:t>
            </w:r>
          </w:p>
        </w:tc>
        <w:tc>
          <w:tcPr>
            <w:tcW w:w="1020" w:type="dxa"/>
            <w:noWrap w:val="0"/>
            <w:vAlign w:val="center"/>
          </w:tcPr>
          <w:p w14:paraId="231581B1">
            <w:pPr>
              <w:spacing w:line="240" w:lineRule="auto"/>
              <w:ind w:firstLine="0" w:firstLineChars="0"/>
              <w:jc w:val="left"/>
              <w:rPr>
                <w:rFonts w:hint="eastAsia"/>
                <w:szCs w:val="21"/>
              </w:rPr>
            </w:pPr>
            <w:r>
              <w:rPr>
                <w:rFonts w:ascii="Arial" w:hAnsi="Arial" w:eastAsia="Arial" w:cs="Arial"/>
                <w:i w:val="0"/>
                <w:iCs w:val="0"/>
                <w:caps w:val="0"/>
                <w:color w:val="333333"/>
                <w:spacing w:val="0"/>
                <w:sz w:val="19"/>
                <w:szCs w:val="19"/>
                <w:shd w:val="clear" w:fill="FFFFFF"/>
              </w:rPr>
              <w:t>玄参壳针孢</w:t>
            </w:r>
            <w:r>
              <w:rPr>
                <w:rFonts w:hint="eastAsia"/>
                <w:szCs w:val="21"/>
                <w:lang w:val="en-US" w:eastAsia="zh-CN"/>
              </w:rPr>
              <w:t>菌。</w:t>
            </w:r>
          </w:p>
        </w:tc>
        <w:tc>
          <w:tcPr>
            <w:tcW w:w="990" w:type="dxa"/>
            <w:noWrap w:val="0"/>
            <w:vAlign w:val="center"/>
          </w:tcPr>
          <w:p w14:paraId="1975DF63">
            <w:pPr>
              <w:spacing w:line="240" w:lineRule="auto"/>
              <w:ind w:firstLine="0" w:firstLineChars="0"/>
              <w:jc w:val="left"/>
              <w:rPr>
                <w:rFonts w:hint="eastAsia"/>
                <w:szCs w:val="21"/>
              </w:rPr>
            </w:pPr>
            <w:r>
              <w:rPr>
                <w:rFonts w:ascii="Arial" w:hAnsi="Arial" w:eastAsia="Arial" w:cs="Arial"/>
                <w:i w:val="0"/>
                <w:iCs w:val="0"/>
                <w:caps w:val="0"/>
                <w:color w:val="333333"/>
                <w:spacing w:val="0"/>
                <w:sz w:val="21"/>
                <w:szCs w:val="21"/>
                <w:shd w:val="clear" w:fill="FFFFFF"/>
              </w:rPr>
              <w:t>高温高湿和阳光不足的阴天有利于病害的发生</w:t>
            </w:r>
            <w:r>
              <w:rPr>
                <w:rFonts w:hint="eastAsia" w:ascii="Arial" w:hAnsi="Arial" w:cs="Arial"/>
                <w:i w:val="0"/>
                <w:iCs w:val="0"/>
                <w:caps w:val="0"/>
                <w:color w:val="333333"/>
                <w:spacing w:val="0"/>
                <w:sz w:val="21"/>
                <w:szCs w:val="21"/>
                <w:shd w:val="clear" w:fill="FFFFFF"/>
                <w:lang w:eastAsia="zh-CN"/>
              </w:rPr>
              <w:t>。</w:t>
            </w:r>
            <w:r>
              <w:rPr>
                <w:rFonts w:ascii="Arial" w:hAnsi="Arial" w:eastAsia="Arial" w:cs="Arial"/>
                <w:i w:val="0"/>
                <w:iCs w:val="0"/>
                <w:caps w:val="0"/>
                <w:color w:val="333333"/>
                <w:spacing w:val="0"/>
                <w:sz w:val="21"/>
                <w:szCs w:val="21"/>
                <w:shd w:val="clear" w:fill="FFFFFF"/>
              </w:rPr>
              <w:t>‌</w:t>
            </w:r>
          </w:p>
        </w:tc>
        <w:tc>
          <w:tcPr>
            <w:tcW w:w="904" w:type="dxa"/>
            <w:noWrap w:val="0"/>
            <w:vAlign w:val="center"/>
          </w:tcPr>
          <w:p w14:paraId="4188CC16">
            <w:pPr>
              <w:spacing w:line="240" w:lineRule="auto"/>
              <w:ind w:firstLine="0" w:firstLineChars="0"/>
              <w:jc w:val="left"/>
              <w:rPr>
                <w:rFonts w:hint="eastAsia"/>
                <w:szCs w:val="21"/>
              </w:rPr>
            </w:pPr>
            <w:r>
              <w:rPr>
                <w:rFonts w:hint="eastAsia"/>
                <w:szCs w:val="21"/>
              </w:rPr>
              <w:t>4月下旬始发，</w:t>
            </w:r>
            <w:r>
              <w:rPr>
                <w:rFonts w:hint="eastAsia"/>
                <w:szCs w:val="21"/>
                <w:lang w:val="en-US" w:eastAsia="zh-CN"/>
              </w:rPr>
              <w:t>7</w:t>
            </w:r>
            <w:r>
              <w:rPr>
                <w:rFonts w:hint="eastAsia"/>
                <w:szCs w:val="21"/>
              </w:rPr>
              <w:t>~ </w:t>
            </w:r>
            <w:r>
              <w:rPr>
                <w:rFonts w:hint="eastAsia"/>
                <w:szCs w:val="21"/>
                <w:lang w:val="en-US" w:eastAsia="zh-CN"/>
              </w:rPr>
              <w:t>8</w:t>
            </w:r>
            <w:r>
              <w:rPr>
                <w:rFonts w:hint="eastAsia"/>
                <w:szCs w:val="21"/>
              </w:rPr>
              <w:t>月最为严重。</w:t>
            </w:r>
          </w:p>
        </w:tc>
        <w:tc>
          <w:tcPr>
            <w:tcW w:w="3165" w:type="dxa"/>
            <w:noWrap w:val="0"/>
            <w:vAlign w:val="center"/>
          </w:tcPr>
          <w:p w14:paraId="1A6DF37C">
            <w:pPr>
              <w:numPr>
                <w:ilvl w:val="0"/>
                <w:numId w:val="33"/>
              </w:numPr>
              <w:spacing w:line="240" w:lineRule="auto"/>
              <w:ind w:firstLine="0" w:firstLineChars="0"/>
              <w:jc w:val="left"/>
              <w:rPr>
                <w:rFonts w:hint="default" w:ascii="Arial" w:hAnsi="Arial" w:eastAsia="Arial" w:cs="Arial"/>
                <w:i w:val="0"/>
                <w:iCs w:val="0"/>
                <w:caps w:val="0"/>
                <w:color w:val="333333"/>
                <w:spacing w:val="0"/>
                <w:sz w:val="21"/>
                <w:szCs w:val="21"/>
                <w:shd w:val="clear" w:fill="FFFFFF"/>
              </w:rPr>
            </w:pPr>
            <w:r>
              <w:rPr>
                <w:rFonts w:ascii="Arial" w:hAnsi="Arial" w:eastAsia="Arial" w:cs="Arial"/>
                <w:i w:val="0"/>
                <w:iCs w:val="0"/>
                <w:caps w:val="0"/>
                <w:color w:val="333333"/>
                <w:spacing w:val="0"/>
                <w:sz w:val="21"/>
                <w:szCs w:val="21"/>
                <w:shd w:val="clear" w:fill="FFFFFF"/>
              </w:rPr>
              <w:t>‌</w:t>
            </w:r>
            <w:r>
              <w:rPr>
                <w:rFonts w:hint="default" w:ascii="Arial" w:hAnsi="Arial" w:eastAsia="Arial" w:cs="Arial"/>
                <w:i w:val="0"/>
                <w:iCs w:val="0"/>
                <w:caps w:val="0"/>
                <w:color w:val="333333"/>
                <w:spacing w:val="0"/>
                <w:sz w:val="21"/>
                <w:szCs w:val="21"/>
                <w:shd w:val="clear" w:fill="FFFFFF"/>
              </w:rPr>
              <w:t>种芽消毒处理‌：在播种前对种子进行消毒处理。</w:t>
            </w:r>
          </w:p>
          <w:p w14:paraId="55B87357">
            <w:pPr>
              <w:numPr>
                <w:ilvl w:val="0"/>
                <w:numId w:val="33"/>
              </w:numPr>
              <w:spacing w:line="240" w:lineRule="auto"/>
              <w:ind w:firstLine="0" w:firstLineChars="0"/>
              <w:jc w:val="left"/>
              <w:rPr>
                <w:rFonts w:ascii="Arial" w:hAnsi="Arial" w:eastAsia="Arial" w:cs="Arial"/>
                <w:i w:val="0"/>
                <w:iCs w:val="0"/>
                <w:caps w:val="0"/>
                <w:color w:val="333333"/>
                <w:spacing w:val="0"/>
                <w:sz w:val="21"/>
                <w:szCs w:val="21"/>
                <w:shd w:val="clear" w:fill="FFFFFF"/>
              </w:rPr>
            </w:pPr>
            <w:r>
              <w:rPr>
                <w:rFonts w:hint="default" w:ascii="Arial" w:hAnsi="Arial" w:eastAsia="Arial" w:cs="Arial"/>
                <w:i w:val="0"/>
                <w:iCs w:val="0"/>
                <w:caps w:val="0"/>
                <w:color w:val="333333"/>
                <w:spacing w:val="0"/>
                <w:sz w:val="21"/>
                <w:szCs w:val="21"/>
                <w:shd w:val="clear" w:fill="FFFFFF"/>
              </w:rPr>
              <w:t>‌合理轮作‌：避免连作，及时清除田间病残体和杂草。</w:t>
            </w:r>
          </w:p>
          <w:p w14:paraId="0BCCDD84">
            <w:pPr>
              <w:numPr>
                <w:ilvl w:val="0"/>
                <w:numId w:val="33"/>
              </w:numPr>
              <w:spacing w:line="240" w:lineRule="auto"/>
              <w:ind w:firstLine="0" w:firstLineChars="0"/>
              <w:jc w:val="left"/>
              <w:rPr>
                <w:rFonts w:hint="eastAsia"/>
                <w:szCs w:val="21"/>
              </w:rPr>
            </w:pPr>
            <w:r>
              <w:rPr>
                <w:rFonts w:hint="default" w:ascii="Arial" w:hAnsi="Arial" w:eastAsia="Arial" w:cs="Arial"/>
                <w:i w:val="0"/>
                <w:iCs w:val="0"/>
                <w:caps w:val="0"/>
                <w:color w:val="333333"/>
                <w:spacing w:val="0"/>
                <w:sz w:val="21"/>
                <w:szCs w:val="21"/>
                <w:shd w:val="clear" w:fill="FFFFFF"/>
              </w:rPr>
              <w:t>‌加强栽培管理‌：合理施肥，促进植株健壮生长，提高抗病能力。</w:t>
            </w:r>
          </w:p>
          <w:p w14:paraId="2F2BC0D0">
            <w:pPr>
              <w:numPr>
                <w:ilvl w:val="0"/>
                <w:numId w:val="33"/>
              </w:numPr>
              <w:spacing w:line="240" w:lineRule="auto"/>
              <w:ind w:firstLine="0" w:firstLineChars="0"/>
              <w:jc w:val="left"/>
              <w:rPr>
                <w:rFonts w:hint="eastAsia"/>
                <w:szCs w:val="21"/>
              </w:rPr>
            </w:pPr>
            <w:r>
              <w:rPr>
                <w:rFonts w:hint="default" w:ascii="Arial" w:hAnsi="Arial" w:eastAsia="Arial" w:cs="Arial"/>
                <w:i w:val="0"/>
                <w:iCs w:val="0"/>
                <w:caps w:val="0"/>
                <w:color w:val="333333"/>
                <w:spacing w:val="0"/>
                <w:sz w:val="21"/>
                <w:szCs w:val="21"/>
                <w:shd w:val="clear" w:fill="FFFFFF"/>
              </w:rPr>
              <w:t>‌药剂防治‌：在发病初期喷洒</w:t>
            </w:r>
            <w:r>
              <w:rPr>
                <w:rFonts w:hint="default" w:ascii="Arial" w:hAnsi="Arial" w:eastAsia="Arial" w:cs="Arial"/>
                <w:i w:val="0"/>
                <w:iCs w:val="0"/>
                <w:caps w:val="0"/>
                <w:color w:val="333333"/>
                <w:spacing w:val="0"/>
                <w:sz w:val="21"/>
                <w:szCs w:val="21"/>
                <w:shd w:val="clear" w:fill="FFFFFF"/>
              </w:rPr>
              <w:fldChar w:fldCharType="begin"/>
            </w:r>
            <w:r>
              <w:rPr>
                <w:rFonts w:hint="default" w:ascii="Arial" w:hAnsi="Arial" w:eastAsia="Arial" w:cs="Arial"/>
                <w:i w:val="0"/>
                <w:iCs w:val="0"/>
                <w:caps w:val="0"/>
                <w:color w:val="333333"/>
                <w:spacing w:val="0"/>
                <w:sz w:val="21"/>
                <w:szCs w:val="21"/>
                <w:shd w:val="clear" w:fill="FFFFFF"/>
              </w:rPr>
              <w:instrText xml:space="preserve"> HYPERLINK "https://www.baidu.com/s?rsv_dl=re_dqa_generate&amp;sa=re_dqa_generate&amp;wd=%E6%B3%A2%E5%B0%94%E5%A4%9A%E6%B6%B2&amp;rsv_pq=adadf65d000b6690&amp;oq=%E7%8E%84%E5%8F%82%E5%8F%B6%E6%9E%AF%E7%97%85&amp;rsv_t=03989yyeG/SYY/MtjqnsH3vQJfOajvsxV5R/yqpaTz2FBru9TSKxwu/8/WA&amp;tn=baidu&amp;ie=utf-8" \t "https://www.baidu.com/_blank" </w:instrText>
            </w:r>
            <w:r>
              <w:rPr>
                <w:rFonts w:hint="default" w:ascii="Arial" w:hAnsi="Arial" w:eastAsia="Arial" w:cs="Arial"/>
                <w:i w:val="0"/>
                <w:iCs w:val="0"/>
                <w:caps w:val="0"/>
                <w:color w:val="333333"/>
                <w:spacing w:val="0"/>
                <w:sz w:val="21"/>
                <w:szCs w:val="21"/>
                <w:shd w:val="clear" w:fill="FFFFFF"/>
              </w:rPr>
              <w:fldChar w:fldCharType="separate"/>
            </w:r>
            <w:r>
              <w:rPr>
                <w:rFonts w:hint="default" w:ascii="Arial" w:hAnsi="Arial" w:eastAsia="Arial" w:cs="Arial"/>
                <w:i w:val="0"/>
                <w:iCs w:val="0"/>
                <w:caps w:val="0"/>
                <w:color w:val="333333"/>
                <w:spacing w:val="0"/>
                <w:sz w:val="21"/>
                <w:szCs w:val="21"/>
                <w:shd w:val="clear" w:fill="FFFFFF"/>
              </w:rPr>
              <w:t>波尔多液</w:t>
            </w:r>
            <w:r>
              <w:rPr>
                <w:rFonts w:hint="default" w:ascii="Arial" w:hAnsi="Arial" w:eastAsia="Arial" w:cs="Arial"/>
                <w:i w:val="0"/>
                <w:iCs w:val="0"/>
                <w:caps w:val="0"/>
                <w:color w:val="333333"/>
                <w:spacing w:val="0"/>
                <w:sz w:val="21"/>
                <w:szCs w:val="21"/>
                <w:shd w:val="clear" w:fill="FFFFFF"/>
              </w:rPr>
              <w:fldChar w:fldCharType="end"/>
            </w:r>
            <w:r>
              <w:rPr>
                <w:rFonts w:hint="default" w:ascii="Arial" w:hAnsi="Arial" w:eastAsia="Arial" w:cs="Arial"/>
                <w:i w:val="0"/>
                <w:iCs w:val="0"/>
                <w:caps w:val="0"/>
                <w:color w:val="333333"/>
                <w:spacing w:val="0"/>
                <w:sz w:val="21"/>
                <w:szCs w:val="21"/>
                <w:shd w:val="clear" w:fill="FFFFFF"/>
              </w:rPr>
              <w:t>或</w:t>
            </w:r>
            <w:r>
              <w:rPr>
                <w:rFonts w:hint="default" w:ascii="Arial" w:hAnsi="Arial" w:eastAsia="Arial" w:cs="Arial"/>
                <w:i w:val="0"/>
                <w:iCs w:val="0"/>
                <w:caps w:val="0"/>
                <w:color w:val="333333"/>
                <w:spacing w:val="0"/>
                <w:sz w:val="21"/>
                <w:szCs w:val="21"/>
                <w:shd w:val="clear" w:fill="FFFFFF"/>
              </w:rPr>
              <w:fldChar w:fldCharType="begin"/>
            </w:r>
            <w:r>
              <w:rPr>
                <w:rFonts w:hint="default" w:ascii="Arial" w:hAnsi="Arial" w:eastAsia="Arial" w:cs="Arial"/>
                <w:i w:val="0"/>
                <w:iCs w:val="0"/>
                <w:caps w:val="0"/>
                <w:color w:val="333333"/>
                <w:spacing w:val="0"/>
                <w:sz w:val="21"/>
                <w:szCs w:val="21"/>
                <w:shd w:val="clear" w:fill="FFFFFF"/>
              </w:rPr>
              <w:instrText xml:space="preserve"> HYPERLINK "https://www.baidu.com/s?rsv_dl=re_dqa_generate&amp;sa=re_dqa_generate&amp;wd=%E4%BB%A3%E6%A3%AE%E9%94%8C&amp;rsv_pq=adadf65d000b6690&amp;oq=%E7%8E%84%E5%8F%82%E5%8F%B6%E6%9E%AF%E7%97%85&amp;rsv_t=03989yyeG/SYY/MtjqnsH3vQJfOajvsxV5R/yqpaTz2FBru9TSKxwu/8/WA&amp;tn=baidu&amp;ie=utf-8" \t "https://www.baidu.com/_blank" </w:instrText>
            </w:r>
            <w:r>
              <w:rPr>
                <w:rFonts w:hint="default" w:ascii="Arial" w:hAnsi="Arial" w:eastAsia="Arial" w:cs="Arial"/>
                <w:i w:val="0"/>
                <w:iCs w:val="0"/>
                <w:caps w:val="0"/>
                <w:color w:val="333333"/>
                <w:spacing w:val="0"/>
                <w:sz w:val="21"/>
                <w:szCs w:val="21"/>
                <w:shd w:val="clear" w:fill="FFFFFF"/>
              </w:rPr>
              <w:fldChar w:fldCharType="separate"/>
            </w:r>
            <w:r>
              <w:rPr>
                <w:rFonts w:hint="default" w:ascii="Arial" w:hAnsi="Arial" w:eastAsia="Arial" w:cs="Arial"/>
                <w:i w:val="0"/>
                <w:iCs w:val="0"/>
                <w:caps w:val="0"/>
                <w:color w:val="333333"/>
                <w:spacing w:val="0"/>
                <w:sz w:val="21"/>
                <w:szCs w:val="21"/>
                <w:shd w:val="clear" w:fill="FFFFFF"/>
              </w:rPr>
              <w:t>代森锌</w:t>
            </w:r>
            <w:r>
              <w:rPr>
                <w:rFonts w:hint="default" w:ascii="Arial" w:hAnsi="Arial" w:eastAsia="Arial" w:cs="Arial"/>
                <w:i w:val="0"/>
                <w:iCs w:val="0"/>
                <w:caps w:val="0"/>
                <w:color w:val="333333"/>
                <w:spacing w:val="0"/>
                <w:sz w:val="21"/>
                <w:szCs w:val="21"/>
                <w:shd w:val="clear" w:fill="FFFFFF"/>
              </w:rPr>
              <w:fldChar w:fldCharType="end"/>
            </w:r>
            <w:r>
              <w:rPr>
                <w:rFonts w:hint="default" w:ascii="Arial" w:hAnsi="Arial" w:eastAsia="Arial" w:cs="Arial"/>
                <w:i w:val="0"/>
                <w:iCs w:val="0"/>
                <w:caps w:val="0"/>
                <w:color w:val="333333"/>
                <w:spacing w:val="0"/>
                <w:sz w:val="21"/>
                <w:szCs w:val="21"/>
                <w:shd w:val="clear" w:fill="FFFFFF"/>
              </w:rPr>
              <w:t>等药剂，每7-10天一次，连</w:t>
            </w:r>
            <w:r>
              <w:rPr>
                <w:rFonts w:hint="eastAsia" w:ascii="Arial" w:hAnsi="Arial" w:cs="Arial"/>
                <w:i w:val="0"/>
                <w:iCs w:val="0"/>
                <w:caps w:val="0"/>
                <w:color w:val="333333"/>
                <w:spacing w:val="0"/>
                <w:sz w:val="21"/>
                <w:szCs w:val="21"/>
                <w:shd w:val="clear" w:fill="FFFFFF"/>
                <w:lang w:val="en-US" w:eastAsia="zh-CN"/>
              </w:rPr>
              <w:t>喷2~3</w:t>
            </w:r>
            <w:r>
              <w:rPr>
                <w:rFonts w:hint="default" w:ascii="Arial" w:hAnsi="Arial" w:eastAsia="Arial" w:cs="Arial"/>
                <w:i w:val="0"/>
                <w:iCs w:val="0"/>
                <w:caps w:val="0"/>
                <w:color w:val="333333"/>
                <w:spacing w:val="0"/>
                <w:sz w:val="21"/>
                <w:szCs w:val="21"/>
                <w:shd w:val="clear" w:fill="FFFFFF"/>
              </w:rPr>
              <w:t>次。</w:t>
            </w:r>
          </w:p>
        </w:tc>
      </w:tr>
      <w:tr w14:paraId="2DB80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99" w:type="dxa"/>
            <w:noWrap w:val="0"/>
            <w:vAlign w:val="center"/>
          </w:tcPr>
          <w:p w14:paraId="1BB763B0">
            <w:pPr>
              <w:spacing w:line="240" w:lineRule="auto"/>
              <w:ind w:firstLine="0" w:firstLineChars="0"/>
              <w:jc w:val="center"/>
              <w:rPr>
                <w:rFonts w:hint="eastAsia" w:eastAsia="宋体"/>
                <w:szCs w:val="21"/>
                <w:lang w:val="en-US" w:eastAsia="zh-CN"/>
              </w:rPr>
            </w:pPr>
            <w:r>
              <w:rPr>
                <w:rFonts w:hint="eastAsia"/>
                <w:szCs w:val="21"/>
                <w:lang w:val="en-US" w:eastAsia="zh-CN"/>
              </w:rPr>
              <w:t>2</w:t>
            </w:r>
          </w:p>
        </w:tc>
        <w:tc>
          <w:tcPr>
            <w:tcW w:w="575" w:type="dxa"/>
            <w:noWrap w:val="0"/>
            <w:vAlign w:val="center"/>
          </w:tcPr>
          <w:p w14:paraId="0389800F">
            <w:pPr>
              <w:spacing w:line="240" w:lineRule="auto"/>
              <w:ind w:firstLine="0" w:firstLineChars="0"/>
              <w:jc w:val="center"/>
              <w:rPr>
                <w:rFonts w:hint="eastAsia"/>
                <w:szCs w:val="21"/>
                <w:lang w:val="en-US" w:eastAsia="zh-CN"/>
              </w:rPr>
            </w:pPr>
            <w:r>
              <w:rPr>
                <w:rFonts w:hint="eastAsia"/>
                <w:szCs w:val="21"/>
                <w:lang w:val="en-US" w:eastAsia="zh-CN"/>
              </w:rPr>
              <w:t>白</w:t>
            </w:r>
          </w:p>
          <w:p w14:paraId="25CB4A6E">
            <w:pPr>
              <w:spacing w:line="240" w:lineRule="auto"/>
              <w:ind w:firstLine="0" w:firstLineChars="0"/>
              <w:jc w:val="center"/>
              <w:rPr>
                <w:rFonts w:hint="eastAsia"/>
                <w:szCs w:val="21"/>
                <w:lang w:val="en-US" w:eastAsia="zh-CN"/>
              </w:rPr>
            </w:pPr>
            <w:r>
              <w:rPr>
                <w:rFonts w:hint="eastAsia"/>
                <w:szCs w:val="21"/>
                <w:lang w:val="en-US" w:eastAsia="zh-CN"/>
              </w:rPr>
              <w:t>绢</w:t>
            </w:r>
          </w:p>
          <w:p w14:paraId="1B956589">
            <w:pPr>
              <w:spacing w:line="240" w:lineRule="auto"/>
              <w:ind w:firstLine="0" w:firstLineChars="0"/>
              <w:jc w:val="center"/>
              <w:rPr>
                <w:rFonts w:hint="default"/>
                <w:szCs w:val="21"/>
                <w:lang w:val="en-US" w:eastAsia="zh-CN"/>
              </w:rPr>
            </w:pPr>
            <w:r>
              <w:rPr>
                <w:rFonts w:hint="eastAsia"/>
                <w:szCs w:val="21"/>
                <w:lang w:val="en-US" w:eastAsia="zh-CN"/>
              </w:rPr>
              <w:t>病</w:t>
            </w:r>
          </w:p>
        </w:tc>
        <w:tc>
          <w:tcPr>
            <w:tcW w:w="2631" w:type="dxa"/>
            <w:noWrap w:val="0"/>
            <w:vAlign w:val="center"/>
          </w:tcPr>
          <w:p w14:paraId="48CAF23D">
            <w:pPr>
              <w:spacing w:line="240" w:lineRule="auto"/>
              <w:ind w:firstLine="0" w:firstLineChars="0"/>
              <w:jc w:val="left"/>
              <w:rPr>
                <w:rFonts w:hint="eastAsia"/>
                <w:szCs w:val="21"/>
              </w:rPr>
            </w:pPr>
            <w:r>
              <w:rPr>
                <w:rFonts w:hint="default" w:ascii="Arial" w:hAnsi="Arial" w:eastAsia="宋体" w:cs="Arial"/>
                <w:i w:val="0"/>
                <w:iCs w:val="0"/>
                <w:caps w:val="0"/>
                <w:color w:val="000000"/>
                <w:spacing w:val="0"/>
                <w:sz w:val="21"/>
                <w:szCs w:val="21"/>
                <w:shd w:val="clear" w:fill="FFFFFF"/>
              </w:rPr>
              <w:t>为害根及根状茎。</w:t>
            </w:r>
            <w:r>
              <w:rPr>
                <w:rFonts w:hint="eastAsia" w:ascii="Arial" w:hAnsi="Arial" w:cs="Arial"/>
                <w:i w:val="0"/>
                <w:iCs w:val="0"/>
                <w:caps w:val="0"/>
                <w:color w:val="000000"/>
                <w:spacing w:val="0"/>
                <w:sz w:val="21"/>
                <w:szCs w:val="21"/>
                <w:shd w:val="clear" w:fill="FFFFFF"/>
                <w:lang w:val="en-US" w:eastAsia="zh-CN"/>
              </w:rPr>
              <w:t>夏季多雨季节</w:t>
            </w:r>
            <w:r>
              <w:rPr>
                <w:rFonts w:hint="default" w:ascii="Arial" w:hAnsi="Arial" w:eastAsia="宋体" w:cs="Arial"/>
                <w:i w:val="0"/>
                <w:iCs w:val="0"/>
                <w:caps w:val="0"/>
                <w:color w:val="000000"/>
                <w:spacing w:val="0"/>
                <w:sz w:val="21"/>
                <w:szCs w:val="21"/>
                <w:shd w:val="clear" w:fill="FFFFFF"/>
              </w:rPr>
              <w:t>发病，雨水多时严重。根部腐烂，病根及根际土壤布满白色丝绢状菌丝，并着生淡黄色至茶褐色油菜籽状小菌核。菌丝和小菌核可蔓延至主茎。病株迅速萎蔫、枯死。</w:t>
            </w:r>
          </w:p>
        </w:tc>
        <w:tc>
          <w:tcPr>
            <w:tcW w:w="1020" w:type="dxa"/>
            <w:noWrap w:val="0"/>
            <w:vAlign w:val="center"/>
          </w:tcPr>
          <w:p w14:paraId="55BDC45C">
            <w:pPr>
              <w:spacing w:line="240" w:lineRule="auto"/>
              <w:ind w:firstLine="0" w:firstLineChars="0"/>
              <w:jc w:val="left"/>
              <w:rPr>
                <w:rFonts w:hint="eastAsia"/>
                <w:szCs w:val="21"/>
              </w:rPr>
            </w:pPr>
            <w:r>
              <w:rPr>
                <w:rFonts w:ascii="Helvetica" w:hAnsi="Helvetica" w:eastAsia="Helvetica" w:cs="Helvetica"/>
                <w:i w:val="0"/>
                <w:iCs w:val="0"/>
                <w:caps w:val="0"/>
                <w:color w:val="333333"/>
                <w:spacing w:val="0"/>
                <w:sz w:val="21"/>
                <w:szCs w:val="21"/>
                <w:shd w:val="clear" w:fill="FFFFFF"/>
              </w:rPr>
              <w:t>白绢薄膜革菌</w:t>
            </w:r>
          </w:p>
        </w:tc>
        <w:tc>
          <w:tcPr>
            <w:tcW w:w="990" w:type="dxa"/>
            <w:noWrap w:val="0"/>
            <w:vAlign w:val="center"/>
          </w:tcPr>
          <w:p w14:paraId="7D366516">
            <w:pPr>
              <w:spacing w:line="240" w:lineRule="auto"/>
              <w:ind w:firstLine="0" w:firstLineChars="0"/>
              <w:jc w:val="left"/>
              <w:rPr>
                <w:rFonts w:hint="eastAsia" w:eastAsia="宋体"/>
                <w:szCs w:val="21"/>
                <w:lang w:val="en-US" w:eastAsia="zh-CN"/>
              </w:rPr>
            </w:pPr>
            <w:r>
              <w:rPr>
                <w:rFonts w:ascii="Arial" w:hAnsi="Arial" w:eastAsia="Arial" w:cs="Arial"/>
                <w:i w:val="0"/>
                <w:iCs w:val="0"/>
                <w:caps w:val="0"/>
                <w:color w:val="333333"/>
                <w:spacing w:val="0"/>
                <w:sz w:val="21"/>
                <w:szCs w:val="21"/>
                <w:shd w:val="clear" w:fill="FFFFFF"/>
              </w:rPr>
              <w:t>高温高湿</w:t>
            </w:r>
            <w:r>
              <w:rPr>
                <w:rFonts w:hint="eastAsia" w:ascii="Arial" w:hAnsi="Arial" w:cs="Arial"/>
                <w:i w:val="0"/>
                <w:iCs w:val="0"/>
                <w:caps w:val="0"/>
                <w:color w:val="333333"/>
                <w:spacing w:val="0"/>
                <w:sz w:val="21"/>
                <w:szCs w:val="21"/>
                <w:shd w:val="clear" w:fill="FFFFFF"/>
                <w:lang w:val="en-US" w:eastAsia="zh-CN"/>
              </w:rPr>
              <w:t>多雨</w:t>
            </w:r>
            <w:r>
              <w:rPr>
                <w:rFonts w:ascii="Arial" w:hAnsi="Arial" w:eastAsia="Arial" w:cs="Arial"/>
                <w:i w:val="0"/>
                <w:iCs w:val="0"/>
                <w:caps w:val="0"/>
                <w:color w:val="333333"/>
                <w:spacing w:val="0"/>
                <w:sz w:val="21"/>
                <w:szCs w:val="21"/>
                <w:shd w:val="clear" w:fill="FFFFFF"/>
              </w:rPr>
              <w:t>和阳光不足的阴天有利于病害的发生</w:t>
            </w:r>
            <w:r>
              <w:rPr>
                <w:rFonts w:hint="eastAsia" w:ascii="Arial" w:hAnsi="Arial" w:cs="Arial"/>
                <w:i w:val="0"/>
                <w:iCs w:val="0"/>
                <w:caps w:val="0"/>
                <w:color w:val="333333"/>
                <w:spacing w:val="0"/>
                <w:sz w:val="21"/>
                <w:szCs w:val="21"/>
                <w:shd w:val="clear" w:fill="FFFFFF"/>
                <w:lang w:eastAsia="zh-CN"/>
              </w:rPr>
              <w:t>。</w:t>
            </w:r>
          </w:p>
        </w:tc>
        <w:tc>
          <w:tcPr>
            <w:tcW w:w="904" w:type="dxa"/>
            <w:noWrap w:val="0"/>
            <w:vAlign w:val="center"/>
          </w:tcPr>
          <w:p w14:paraId="0C10B938">
            <w:pPr>
              <w:spacing w:line="240" w:lineRule="auto"/>
              <w:ind w:firstLine="0" w:firstLineChars="0"/>
              <w:jc w:val="left"/>
              <w:rPr>
                <w:rFonts w:hint="default" w:eastAsia="宋体"/>
                <w:szCs w:val="21"/>
                <w:lang w:val="en-US" w:eastAsia="zh-CN"/>
              </w:rPr>
            </w:pPr>
            <w:r>
              <w:rPr>
                <w:rFonts w:hint="eastAsia"/>
                <w:szCs w:val="21"/>
                <w:lang w:val="en-US" w:eastAsia="zh-CN"/>
              </w:rPr>
              <w:t>6~9月</w:t>
            </w:r>
          </w:p>
        </w:tc>
        <w:tc>
          <w:tcPr>
            <w:tcW w:w="3165" w:type="dxa"/>
            <w:noWrap w:val="0"/>
            <w:vAlign w:val="center"/>
          </w:tcPr>
          <w:p w14:paraId="73690342">
            <w:pPr>
              <w:numPr>
                <w:ilvl w:val="0"/>
                <w:numId w:val="34"/>
              </w:numPr>
              <w:spacing w:line="240" w:lineRule="auto"/>
              <w:ind w:firstLine="0" w:firstLineChars="0"/>
              <w:jc w:val="left"/>
              <w:rPr>
                <w:rFonts w:hint="default" w:ascii="Arial" w:hAnsi="Arial" w:eastAsia="宋体" w:cs="Arial"/>
                <w:i w:val="0"/>
                <w:iCs w:val="0"/>
                <w:caps w:val="0"/>
                <w:color w:val="000000"/>
                <w:spacing w:val="0"/>
                <w:sz w:val="21"/>
                <w:szCs w:val="21"/>
                <w:shd w:val="clear" w:fill="FFFFFF"/>
              </w:rPr>
            </w:pPr>
            <w:r>
              <w:rPr>
                <w:rFonts w:hint="default" w:ascii="Arial" w:hAnsi="Arial" w:eastAsia="宋体" w:cs="Arial"/>
                <w:i w:val="0"/>
                <w:iCs w:val="0"/>
                <w:caps w:val="0"/>
                <w:color w:val="000000"/>
                <w:spacing w:val="0"/>
                <w:sz w:val="21"/>
                <w:szCs w:val="21"/>
                <w:shd w:val="clear" w:fill="FFFFFF"/>
              </w:rPr>
              <w:t>与禾本科作物轮作，忌连作</w:t>
            </w:r>
            <w:r>
              <w:rPr>
                <w:rFonts w:hint="eastAsia" w:ascii="Arial" w:hAnsi="Arial" w:cs="Arial"/>
                <w:i w:val="0"/>
                <w:iCs w:val="0"/>
                <w:caps w:val="0"/>
                <w:color w:val="000000"/>
                <w:spacing w:val="0"/>
                <w:sz w:val="21"/>
                <w:szCs w:val="21"/>
                <w:shd w:val="clear" w:fill="FFFFFF"/>
                <w:lang w:eastAsia="zh-CN"/>
              </w:rPr>
              <w:t>。</w:t>
            </w:r>
          </w:p>
          <w:p w14:paraId="08576F56">
            <w:pPr>
              <w:numPr>
                <w:ilvl w:val="0"/>
                <w:numId w:val="34"/>
              </w:numPr>
              <w:spacing w:line="240" w:lineRule="auto"/>
              <w:ind w:firstLine="0" w:firstLineChars="0"/>
              <w:jc w:val="left"/>
              <w:rPr>
                <w:rFonts w:hint="default" w:ascii="Arial" w:hAnsi="Arial" w:eastAsia="宋体" w:cs="Arial"/>
                <w:i w:val="0"/>
                <w:iCs w:val="0"/>
                <w:caps w:val="0"/>
                <w:color w:val="000000"/>
                <w:spacing w:val="0"/>
                <w:sz w:val="21"/>
                <w:szCs w:val="21"/>
                <w:shd w:val="clear" w:fill="FFFFFF"/>
              </w:rPr>
            </w:pPr>
            <w:r>
              <w:rPr>
                <w:rFonts w:hint="eastAsia" w:ascii="Arial" w:hAnsi="Arial" w:cs="Arial"/>
                <w:i w:val="0"/>
                <w:iCs w:val="0"/>
                <w:caps w:val="0"/>
                <w:color w:val="000000"/>
                <w:spacing w:val="0"/>
                <w:sz w:val="21"/>
                <w:szCs w:val="21"/>
                <w:shd w:val="clear" w:fill="FFFFFF"/>
                <w:lang w:val="en-US" w:eastAsia="zh-CN"/>
              </w:rPr>
              <w:t>整地时</w:t>
            </w:r>
            <w:r>
              <w:rPr>
                <w:rFonts w:ascii="Helvetica" w:hAnsi="Helvetica" w:eastAsia="Helvetica" w:cs="Helvetica"/>
                <w:i w:val="0"/>
                <w:iCs w:val="0"/>
                <w:caps w:val="0"/>
                <w:color w:val="333333"/>
                <w:spacing w:val="0"/>
                <w:sz w:val="21"/>
                <w:szCs w:val="21"/>
                <w:shd w:val="clear" w:fill="FFFFFF"/>
              </w:rPr>
              <w:t>每亩</w:t>
            </w:r>
            <w:r>
              <w:rPr>
                <w:rFonts w:hint="eastAsia" w:ascii="Helvetica" w:hAnsi="Helvetica" w:cs="Helvetica"/>
                <w:i w:val="0"/>
                <w:iCs w:val="0"/>
                <w:caps w:val="0"/>
                <w:color w:val="333333"/>
                <w:spacing w:val="0"/>
                <w:sz w:val="21"/>
                <w:szCs w:val="21"/>
                <w:shd w:val="clear" w:fill="FFFFFF"/>
                <w:lang w:val="en-US" w:eastAsia="zh-CN"/>
              </w:rPr>
              <w:t>施入生</w:t>
            </w:r>
            <w:r>
              <w:rPr>
                <w:rFonts w:ascii="Helvetica" w:hAnsi="Helvetica" w:eastAsia="Helvetica" w:cs="Helvetica"/>
                <w:i w:val="0"/>
                <w:iCs w:val="0"/>
                <w:caps w:val="0"/>
                <w:color w:val="333333"/>
                <w:spacing w:val="0"/>
                <w:sz w:val="21"/>
                <w:szCs w:val="21"/>
                <w:shd w:val="clear" w:fill="FFFFFF"/>
              </w:rPr>
              <w:t>石灰50</w:t>
            </w:r>
            <w:r>
              <w:rPr>
                <w:rFonts w:hint="eastAsia" w:ascii="Helvetica" w:hAnsi="Helvetica" w:cs="Helvetica"/>
                <w:i w:val="0"/>
                <w:iCs w:val="0"/>
                <w:caps w:val="0"/>
                <w:color w:val="333333"/>
                <w:spacing w:val="0"/>
                <w:sz w:val="21"/>
                <w:szCs w:val="21"/>
                <w:shd w:val="clear" w:fill="FFFFFF"/>
                <w:lang w:val="en-US" w:eastAsia="zh-CN"/>
              </w:rPr>
              <w:t>kg</w:t>
            </w:r>
            <w:r>
              <w:rPr>
                <w:rFonts w:ascii="Helvetica" w:hAnsi="Helvetica" w:eastAsia="Helvetica" w:cs="Helvetica"/>
                <w:i w:val="0"/>
                <w:iCs w:val="0"/>
                <w:caps w:val="0"/>
                <w:color w:val="333333"/>
                <w:spacing w:val="0"/>
                <w:sz w:val="21"/>
                <w:szCs w:val="21"/>
                <w:shd w:val="clear" w:fill="FFFFFF"/>
              </w:rPr>
              <w:t>进行土壤消毒。</w:t>
            </w:r>
          </w:p>
          <w:p w14:paraId="5BF4261C">
            <w:pPr>
              <w:numPr>
                <w:ilvl w:val="0"/>
                <w:numId w:val="34"/>
              </w:numPr>
              <w:spacing w:line="240" w:lineRule="auto"/>
              <w:ind w:firstLine="0" w:firstLineChars="0"/>
              <w:jc w:val="left"/>
              <w:rPr>
                <w:rFonts w:hint="default" w:ascii="Arial" w:hAnsi="Arial" w:eastAsia="宋体" w:cs="Arial"/>
                <w:i w:val="0"/>
                <w:iCs w:val="0"/>
                <w:caps w:val="0"/>
                <w:color w:val="000000"/>
                <w:spacing w:val="0"/>
                <w:sz w:val="21"/>
                <w:szCs w:val="21"/>
                <w:shd w:val="clear" w:fill="FFFFFF"/>
              </w:rPr>
            </w:pPr>
            <w:r>
              <w:rPr>
                <w:rFonts w:hint="default" w:ascii="Arial" w:hAnsi="Arial" w:eastAsia="宋体" w:cs="Arial"/>
                <w:i w:val="0"/>
                <w:iCs w:val="0"/>
                <w:caps w:val="0"/>
                <w:color w:val="000000"/>
                <w:spacing w:val="0"/>
                <w:sz w:val="21"/>
                <w:szCs w:val="21"/>
                <w:shd w:val="clear" w:fill="FFFFFF"/>
              </w:rPr>
              <w:t>栽种前用50％退菌特1000倍液泡5min后晾干栽种</w:t>
            </w:r>
            <w:r>
              <w:rPr>
                <w:rFonts w:hint="eastAsia" w:ascii="Arial" w:hAnsi="Arial" w:cs="Arial"/>
                <w:i w:val="0"/>
                <w:iCs w:val="0"/>
                <w:caps w:val="0"/>
                <w:color w:val="000000"/>
                <w:spacing w:val="0"/>
                <w:sz w:val="21"/>
                <w:szCs w:val="21"/>
                <w:shd w:val="clear" w:fill="FFFFFF"/>
                <w:lang w:eastAsia="zh-CN"/>
              </w:rPr>
              <w:t>。</w:t>
            </w:r>
          </w:p>
          <w:p w14:paraId="7BEDA53D">
            <w:pPr>
              <w:numPr>
                <w:ilvl w:val="0"/>
                <w:numId w:val="34"/>
              </w:numPr>
              <w:spacing w:line="240" w:lineRule="auto"/>
              <w:ind w:firstLine="0" w:firstLineChars="0"/>
              <w:jc w:val="left"/>
              <w:rPr>
                <w:rFonts w:hint="default" w:ascii="Arial" w:hAnsi="Arial" w:eastAsia="宋体" w:cs="Arial"/>
                <w:i w:val="0"/>
                <w:iCs w:val="0"/>
                <w:caps w:val="0"/>
                <w:color w:val="000000"/>
                <w:spacing w:val="0"/>
                <w:sz w:val="21"/>
                <w:szCs w:val="21"/>
                <w:shd w:val="clear" w:fill="FFFFFF"/>
              </w:rPr>
            </w:pPr>
            <w:r>
              <w:rPr>
                <w:rFonts w:hint="eastAsia" w:ascii="Helvetica" w:hAnsi="Helvetica" w:cs="Helvetica"/>
                <w:i w:val="0"/>
                <w:iCs w:val="0"/>
                <w:caps w:val="0"/>
                <w:color w:val="333333"/>
                <w:spacing w:val="0"/>
                <w:sz w:val="21"/>
                <w:szCs w:val="21"/>
                <w:shd w:val="clear" w:fill="FFFFFF"/>
                <w:lang w:val="en-US" w:eastAsia="zh-CN"/>
              </w:rPr>
              <w:t>播种时</w:t>
            </w:r>
            <w:r>
              <w:rPr>
                <w:rFonts w:ascii="Helvetica" w:hAnsi="Helvetica" w:eastAsia="Helvetica" w:cs="Helvetica"/>
                <w:i w:val="0"/>
                <w:iCs w:val="0"/>
                <w:caps w:val="0"/>
                <w:color w:val="333333"/>
                <w:spacing w:val="0"/>
                <w:sz w:val="21"/>
                <w:szCs w:val="21"/>
                <w:shd w:val="clear" w:fill="FFFFFF"/>
              </w:rPr>
              <w:t>用70</w:t>
            </w:r>
            <w:r>
              <w:rPr>
                <w:rFonts w:hint="default" w:ascii="Helvetica" w:hAnsi="Helvetica" w:eastAsia="Helvetica" w:cs="Helvetica"/>
                <w:i w:val="0"/>
                <w:iCs w:val="0"/>
                <w:caps w:val="0"/>
                <w:color w:val="333333"/>
                <w:spacing w:val="0"/>
                <w:sz w:val="21"/>
                <w:szCs w:val="21"/>
                <w:shd w:val="clear" w:fill="FFFFFF"/>
              </w:rPr>
              <w:t>%</w:t>
            </w:r>
            <w:r>
              <w:rPr>
                <w:rFonts w:hint="default" w:ascii="Helvetica" w:hAnsi="Helvetica" w:eastAsia="Helvetica" w:cs="Helvetica"/>
                <w:i w:val="0"/>
                <w:iCs w:val="0"/>
                <w:caps w:val="0"/>
                <w:color w:val="333333"/>
                <w:spacing w:val="0"/>
                <w:sz w:val="21"/>
                <w:szCs w:val="21"/>
                <w:shd w:val="clear" w:fill="FFFFFF"/>
              </w:rPr>
              <w:fldChar w:fldCharType="begin"/>
            </w:r>
            <w:r>
              <w:rPr>
                <w:rFonts w:hint="default" w:ascii="Helvetica" w:hAnsi="Helvetica" w:eastAsia="Helvetica" w:cs="Helvetica"/>
                <w:i w:val="0"/>
                <w:iCs w:val="0"/>
                <w:caps w:val="0"/>
                <w:color w:val="333333"/>
                <w:spacing w:val="0"/>
                <w:sz w:val="21"/>
                <w:szCs w:val="21"/>
                <w:shd w:val="clear" w:fill="FFFFFF"/>
              </w:rPr>
              <w:instrText xml:space="preserve"> HYPERLINK "https://baike.baidu.com/item/%E4%BA%94%E6%B0%AF%E7%A1%9D%E5%9F%BA%E8%8B%AF/6547291?fromModule=lemma_inlink" \t "https://baike.baidu.com/item/%E7%8E%84%E5%8F%82%E7%99%BD%E7%BB%A2%E7%97%85/_blank" </w:instrText>
            </w:r>
            <w:r>
              <w:rPr>
                <w:rFonts w:hint="default" w:ascii="Helvetica" w:hAnsi="Helvetica" w:eastAsia="Helvetica" w:cs="Helvetica"/>
                <w:i w:val="0"/>
                <w:iCs w:val="0"/>
                <w:caps w:val="0"/>
                <w:color w:val="333333"/>
                <w:spacing w:val="0"/>
                <w:sz w:val="21"/>
                <w:szCs w:val="21"/>
                <w:shd w:val="clear" w:fill="FFFFFF"/>
              </w:rPr>
              <w:fldChar w:fldCharType="separate"/>
            </w:r>
            <w:r>
              <w:rPr>
                <w:rFonts w:hint="default" w:ascii="Helvetica" w:hAnsi="Helvetica" w:eastAsia="Helvetica" w:cs="Helvetica"/>
                <w:i w:val="0"/>
                <w:iCs w:val="0"/>
                <w:caps w:val="0"/>
                <w:color w:val="333333"/>
                <w:spacing w:val="0"/>
                <w:sz w:val="21"/>
                <w:szCs w:val="21"/>
                <w:shd w:val="clear" w:fill="FFFFFF"/>
              </w:rPr>
              <w:t>五氯硝基苯</w:t>
            </w:r>
            <w:r>
              <w:rPr>
                <w:rFonts w:hint="default" w:ascii="Helvetica" w:hAnsi="Helvetica" w:eastAsia="Helvetica" w:cs="Helvetica"/>
                <w:i w:val="0"/>
                <w:iCs w:val="0"/>
                <w:caps w:val="0"/>
                <w:color w:val="333333"/>
                <w:spacing w:val="0"/>
                <w:sz w:val="21"/>
                <w:szCs w:val="21"/>
                <w:shd w:val="clear" w:fill="FFFFFF"/>
              </w:rPr>
              <w:fldChar w:fldCharType="end"/>
            </w:r>
            <w:r>
              <w:rPr>
                <w:rFonts w:hint="default" w:ascii="Helvetica" w:hAnsi="Helvetica" w:eastAsia="Helvetica" w:cs="Helvetica"/>
                <w:i w:val="0"/>
                <w:iCs w:val="0"/>
                <w:caps w:val="0"/>
                <w:color w:val="333333"/>
                <w:spacing w:val="0"/>
                <w:sz w:val="21"/>
                <w:szCs w:val="21"/>
                <w:shd w:val="clear" w:fill="FFFFFF"/>
              </w:rPr>
              <w:t>粉剂2.5千克/亩</w:t>
            </w:r>
            <w:r>
              <w:rPr>
                <w:rFonts w:hint="eastAsia" w:ascii="Helvetica" w:hAnsi="Helvetica" w:eastAsia="Helvetica" w:cs="Helvetica"/>
                <w:i w:val="0"/>
                <w:iCs w:val="0"/>
                <w:caps w:val="0"/>
                <w:color w:val="333333"/>
                <w:spacing w:val="0"/>
                <w:sz w:val="21"/>
                <w:szCs w:val="21"/>
                <w:shd w:val="clear" w:fill="FFFFFF"/>
                <w:lang w:eastAsia="zh-CN"/>
              </w:rPr>
              <w:t>，</w:t>
            </w:r>
            <w:r>
              <w:rPr>
                <w:rFonts w:hint="default" w:ascii="Helvetica" w:hAnsi="Helvetica" w:eastAsia="Helvetica" w:cs="Helvetica"/>
                <w:i w:val="0"/>
                <w:iCs w:val="0"/>
                <w:caps w:val="0"/>
                <w:color w:val="333333"/>
                <w:spacing w:val="0"/>
                <w:sz w:val="21"/>
                <w:szCs w:val="21"/>
                <w:shd w:val="clear" w:fill="FFFFFF"/>
              </w:rPr>
              <w:t>拌50千克干细土，混匀后，撒在播种沟内</w:t>
            </w:r>
            <w:r>
              <w:rPr>
                <w:rFonts w:hint="eastAsia" w:ascii="Helvetica" w:hAnsi="Helvetica" w:cs="Helvetica"/>
                <w:i w:val="0"/>
                <w:iCs w:val="0"/>
                <w:caps w:val="0"/>
                <w:color w:val="333333"/>
                <w:spacing w:val="0"/>
                <w:sz w:val="21"/>
                <w:szCs w:val="21"/>
                <w:shd w:val="clear" w:fill="FFFFFF"/>
                <w:lang w:eastAsia="zh-CN"/>
              </w:rPr>
              <w:t>。</w:t>
            </w:r>
          </w:p>
          <w:p w14:paraId="3B96F551">
            <w:pPr>
              <w:numPr>
                <w:ilvl w:val="0"/>
                <w:numId w:val="34"/>
              </w:numPr>
              <w:spacing w:line="240" w:lineRule="auto"/>
              <w:ind w:firstLine="0" w:firstLineChars="0"/>
              <w:jc w:val="left"/>
              <w:rPr>
                <w:rFonts w:hint="eastAsia"/>
                <w:szCs w:val="21"/>
              </w:rPr>
            </w:pPr>
            <w:r>
              <w:rPr>
                <w:rFonts w:hint="default" w:ascii="Arial" w:hAnsi="Arial" w:eastAsia="宋体" w:cs="Arial"/>
                <w:i w:val="0"/>
                <w:iCs w:val="0"/>
                <w:caps w:val="0"/>
                <w:color w:val="000000"/>
                <w:spacing w:val="0"/>
                <w:sz w:val="21"/>
                <w:szCs w:val="21"/>
                <w:shd w:val="clear" w:fill="FFFFFF"/>
              </w:rPr>
              <w:t>加强田间管理，注意排水和通风透光。</w:t>
            </w:r>
          </w:p>
          <w:p w14:paraId="43F37392">
            <w:pPr>
              <w:numPr>
                <w:ilvl w:val="0"/>
                <w:numId w:val="34"/>
              </w:numPr>
              <w:spacing w:line="240" w:lineRule="auto"/>
              <w:ind w:firstLine="0" w:firstLineChars="0"/>
              <w:jc w:val="left"/>
              <w:rPr>
                <w:rFonts w:hint="eastAsia"/>
                <w:szCs w:val="21"/>
              </w:rPr>
            </w:pPr>
            <w:r>
              <w:rPr>
                <w:rFonts w:hint="eastAsia" w:ascii="Arial" w:hAnsi="Arial" w:cs="Arial"/>
                <w:i w:val="0"/>
                <w:iCs w:val="0"/>
                <w:caps w:val="0"/>
                <w:color w:val="000000"/>
                <w:spacing w:val="0"/>
                <w:sz w:val="21"/>
                <w:szCs w:val="21"/>
                <w:shd w:val="clear" w:fill="FFFFFF"/>
                <w:lang w:val="en-US" w:eastAsia="zh-CN"/>
              </w:rPr>
              <w:t>发病初期可</w:t>
            </w:r>
            <w:r>
              <w:rPr>
                <w:rFonts w:ascii="Helvetica" w:hAnsi="Helvetica" w:eastAsia="Helvetica" w:cs="Helvetica"/>
                <w:i w:val="0"/>
                <w:iCs w:val="0"/>
                <w:caps w:val="0"/>
                <w:color w:val="333333"/>
                <w:spacing w:val="0"/>
                <w:sz w:val="21"/>
                <w:szCs w:val="21"/>
                <w:shd w:val="clear" w:fill="FFFFFF"/>
              </w:rPr>
              <w:t>用50%多菌灵可湿性粉剂500-800倍液</w:t>
            </w:r>
            <w:r>
              <w:rPr>
                <w:rFonts w:hint="eastAsia" w:ascii="Helvetica" w:hAnsi="Helvetica" w:cs="Helvetica"/>
                <w:i w:val="0"/>
                <w:iCs w:val="0"/>
                <w:caps w:val="0"/>
                <w:color w:val="333333"/>
                <w:spacing w:val="0"/>
                <w:sz w:val="21"/>
                <w:szCs w:val="21"/>
                <w:shd w:val="clear" w:fill="FFFFFF"/>
                <w:lang w:val="en-US" w:eastAsia="zh-CN"/>
              </w:rPr>
              <w:t>灌根。</w:t>
            </w:r>
          </w:p>
          <w:p w14:paraId="47BE9398">
            <w:pPr>
              <w:numPr>
                <w:ilvl w:val="0"/>
                <w:numId w:val="34"/>
              </w:numPr>
              <w:spacing w:line="240" w:lineRule="auto"/>
              <w:ind w:firstLine="0" w:firstLineChars="0"/>
              <w:jc w:val="left"/>
              <w:rPr>
                <w:rFonts w:hint="eastAsia"/>
                <w:szCs w:val="21"/>
              </w:rPr>
            </w:pPr>
            <w:r>
              <w:rPr>
                <w:rFonts w:hint="eastAsia" w:ascii="Arial" w:hAnsi="Arial" w:cs="Arial"/>
                <w:i w:val="0"/>
                <w:iCs w:val="0"/>
                <w:caps w:val="0"/>
                <w:color w:val="000000"/>
                <w:spacing w:val="0"/>
                <w:sz w:val="21"/>
                <w:szCs w:val="21"/>
                <w:shd w:val="clear" w:fill="FFFFFF"/>
                <w:lang w:val="en-US" w:eastAsia="zh-CN"/>
              </w:rPr>
              <w:t>发病后</w:t>
            </w:r>
            <w:r>
              <w:rPr>
                <w:rFonts w:hint="default" w:ascii="Arial" w:hAnsi="Arial" w:eastAsia="宋体" w:cs="Arial"/>
                <w:i w:val="0"/>
                <w:iCs w:val="0"/>
                <w:caps w:val="0"/>
                <w:color w:val="000000"/>
                <w:spacing w:val="0"/>
                <w:sz w:val="21"/>
                <w:szCs w:val="21"/>
                <w:shd w:val="clear" w:fill="FFFFFF"/>
              </w:rPr>
              <w:t>及时拔除病株</w:t>
            </w:r>
            <w:r>
              <w:rPr>
                <w:rFonts w:hint="eastAsia" w:ascii="Arial" w:hAnsi="Arial" w:cs="Arial"/>
                <w:i w:val="0"/>
                <w:iCs w:val="0"/>
                <w:caps w:val="0"/>
                <w:color w:val="000000"/>
                <w:spacing w:val="0"/>
                <w:sz w:val="21"/>
                <w:szCs w:val="21"/>
                <w:shd w:val="clear" w:fill="FFFFFF"/>
                <w:lang w:eastAsia="zh-CN"/>
              </w:rPr>
              <w:t>，</w:t>
            </w:r>
            <w:r>
              <w:rPr>
                <w:rFonts w:hint="default" w:ascii="Arial" w:hAnsi="Arial" w:eastAsia="宋体" w:cs="Arial"/>
                <w:i w:val="0"/>
                <w:iCs w:val="0"/>
                <w:caps w:val="0"/>
                <w:color w:val="000000"/>
                <w:spacing w:val="0"/>
                <w:sz w:val="21"/>
                <w:szCs w:val="21"/>
                <w:shd w:val="clear" w:fill="FFFFFF"/>
              </w:rPr>
              <w:t>并撒</w:t>
            </w:r>
            <w:r>
              <w:rPr>
                <w:rFonts w:hint="default" w:ascii="Arial" w:hAnsi="Arial" w:eastAsia="宋体" w:cs="Arial"/>
                <w:i w:val="0"/>
                <w:iCs w:val="0"/>
                <w:caps w:val="0"/>
                <w:color w:val="000000"/>
                <w:spacing w:val="0"/>
                <w:sz w:val="21"/>
                <w:szCs w:val="21"/>
                <w:u w:val="none"/>
                <w:shd w:val="clear" w:fill="FFFFFF"/>
              </w:rPr>
              <w:fldChar w:fldCharType="begin"/>
            </w:r>
            <w:r>
              <w:rPr>
                <w:rFonts w:hint="default" w:ascii="Arial" w:hAnsi="Arial" w:eastAsia="宋体" w:cs="Arial"/>
                <w:i w:val="0"/>
                <w:iCs w:val="0"/>
                <w:caps w:val="0"/>
                <w:color w:val="000000"/>
                <w:spacing w:val="0"/>
                <w:sz w:val="21"/>
                <w:szCs w:val="21"/>
                <w:u w:val="none"/>
                <w:shd w:val="clear" w:fill="FFFFFF"/>
              </w:rPr>
              <w:instrText xml:space="preserve"> HYPERLINK "https://www.zhzyw.com/zycs/zycd/s/09519106EB0CID8I42BJJEKB.html" \t "https://www.zhzyw.com/zycs/zyzz/_blank" </w:instrText>
            </w:r>
            <w:r>
              <w:rPr>
                <w:rFonts w:hint="default" w:ascii="Arial" w:hAnsi="Arial" w:eastAsia="宋体" w:cs="Arial"/>
                <w:i w:val="0"/>
                <w:iCs w:val="0"/>
                <w:caps w:val="0"/>
                <w:color w:val="000000"/>
                <w:spacing w:val="0"/>
                <w:sz w:val="21"/>
                <w:szCs w:val="21"/>
                <w:u w:val="none"/>
                <w:shd w:val="clear" w:fill="FFFFFF"/>
              </w:rPr>
              <w:fldChar w:fldCharType="separate"/>
            </w:r>
            <w:r>
              <w:rPr>
                <w:rStyle w:val="33"/>
                <w:rFonts w:hint="default" w:ascii="Arial" w:hAnsi="Arial" w:eastAsia="宋体" w:cs="Arial"/>
                <w:i w:val="0"/>
                <w:iCs w:val="0"/>
                <w:caps w:val="0"/>
                <w:color w:val="000000"/>
                <w:spacing w:val="0"/>
                <w:sz w:val="21"/>
                <w:szCs w:val="21"/>
                <w:u w:val="none"/>
                <w:shd w:val="clear" w:fill="FFFFFF"/>
              </w:rPr>
              <w:t>石灰</w:t>
            </w:r>
            <w:r>
              <w:rPr>
                <w:rFonts w:hint="default" w:ascii="Arial" w:hAnsi="Arial" w:eastAsia="宋体" w:cs="Arial"/>
                <w:i w:val="0"/>
                <w:iCs w:val="0"/>
                <w:caps w:val="0"/>
                <w:color w:val="000000"/>
                <w:spacing w:val="0"/>
                <w:sz w:val="21"/>
                <w:szCs w:val="21"/>
                <w:u w:val="none"/>
                <w:shd w:val="clear" w:fill="FFFFFF"/>
              </w:rPr>
              <w:fldChar w:fldCharType="end"/>
            </w:r>
            <w:r>
              <w:rPr>
                <w:rFonts w:hint="default" w:ascii="Arial" w:hAnsi="Arial" w:eastAsia="宋体" w:cs="Arial"/>
                <w:i w:val="0"/>
                <w:iCs w:val="0"/>
                <w:caps w:val="0"/>
                <w:color w:val="000000"/>
                <w:spacing w:val="0"/>
                <w:sz w:val="21"/>
                <w:szCs w:val="21"/>
                <w:shd w:val="clear" w:fill="FFFFFF"/>
              </w:rPr>
              <w:t>封闭病穴。</w:t>
            </w:r>
          </w:p>
        </w:tc>
      </w:tr>
    </w:tbl>
    <w:p w14:paraId="40CCE4DC">
      <w:pPr>
        <w:pStyle w:val="57"/>
        <w:ind w:left="0" w:leftChars="0" w:firstLine="0" w:firstLineChars="0"/>
        <w:rPr>
          <w:rFonts w:hint="default" w:ascii="Times New Roman"/>
          <w:lang w:val="en-US" w:eastAsia="zh-CN"/>
        </w:rPr>
      </w:pPr>
    </w:p>
    <w:p w14:paraId="5C22A5BC">
      <w:pPr>
        <w:pStyle w:val="57"/>
        <w:ind w:left="0" w:leftChars="0" w:firstLine="0" w:firstLineChars="0"/>
        <w:rPr>
          <w:rFonts w:hint="eastAsia" w:ascii="Times New Roman"/>
          <w:lang w:val="en-US" w:eastAsia="zh-CN"/>
        </w:rPr>
      </w:pPr>
    </w:p>
    <w:p w14:paraId="69230AD1">
      <w:pPr>
        <w:rPr>
          <w:rFonts w:hint="default"/>
          <w:lang w:val="en-US" w:eastAsia="zh-CN"/>
        </w:rPr>
      </w:pPr>
      <w:r>
        <w:rPr>
          <w:rFonts w:hint="default"/>
          <w:lang w:val="en-US" w:eastAsia="zh-CN"/>
        </w:rPr>
        <w:br w:type="page"/>
      </w:r>
    </w:p>
    <w:p w14:paraId="68D9DD4B">
      <w:pPr>
        <w:pStyle w:val="105"/>
        <w:numPr>
          <w:ilvl w:val="1"/>
          <w:numId w:val="0"/>
        </w:numPr>
        <w:spacing w:before="312" w:after="312"/>
        <w:ind w:leftChars="0"/>
        <w:rPr>
          <w:rFonts w:hint="default"/>
          <w:szCs w:val="21"/>
          <w:lang w:val="en-US" w:eastAsia="zh-CN"/>
        </w:rPr>
      </w:pPr>
      <w:bookmarkStart w:id="66" w:name="_Toc6014"/>
      <w:r>
        <w:rPr>
          <w:rFonts w:hint="eastAsia"/>
          <w:szCs w:val="21"/>
          <w:lang w:val="en-US" w:eastAsia="zh-CN"/>
        </w:rPr>
        <w:t>附录B</w:t>
      </w:r>
      <w:bookmarkEnd w:id="66"/>
    </w:p>
    <w:p w14:paraId="3E7BDF06">
      <w:pPr>
        <w:jc w:val="center"/>
        <w:rPr>
          <w:rFonts w:hint="default"/>
          <w:sz w:val="32"/>
          <w:szCs w:val="32"/>
          <w:lang w:val="en-US" w:eastAsia="zh-CN"/>
        </w:rPr>
      </w:pPr>
      <w:r>
        <w:rPr>
          <w:rFonts w:hint="eastAsia"/>
          <w:sz w:val="32"/>
          <w:szCs w:val="32"/>
          <w:lang w:val="en-US" w:eastAsia="zh-CN"/>
        </w:rPr>
        <w:t>玄参常见虫害及推荐防治方法</w:t>
      </w:r>
    </w:p>
    <w:p w14:paraId="2D22D293">
      <w:pPr>
        <w:jc w:val="center"/>
        <w:rPr>
          <w:rFonts w:hint="eastAsia"/>
          <w:sz w:val="32"/>
          <w:szCs w:val="32"/>
          <w:lang w:val="en-US" w:eastAsia="zh-CN"/>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
        <w:gridCol w:w="697"/>
        <w:gridCol w:w="1575"/>
        <w:gridCol w:w="1410"/>
        <w:gridCol w:w="1155"/>
        <w:gridCol w:w="3911"/>
      </w:tblGrid>
      <w:tr w14:paraId="7D5B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 w:type="dxa"/>
            <w:noWrap w:val="0"/>
            <w:vAlign w:val="center"/>
          </w:tcPr>
          <w:p w14:paraId="39564386">
            <w:pPr>
              <w:spacing w:line="240" w:lineRule="auto"/>
              <w:ind w:firstLine="0" w:firstLineChars="0"/>
              <w:jc w:val="center"/>
              <w:rPr>
                <w:rFonts w:hint="eastAsia"/>
              </w:rPr>
            </w:pPr>
            <w:r>
              <w:rPr>
                <w:rFonts w:hint="eastAsia"/>
              </w:rPr>
              <w:t>序号</w:t>
            </w:r>
          </w:p>
        </w:tc>
        <w:tc>
          <w:tcPr>
            <w:tcW w:w="697" w:type="dxa"/>
            <w:noWrap w:val="0"/>
            <w:vAlign w:val="center"/>
          </w:tcPr>
          <w:p w14:paraId="06B909C7">
            <w:pPr>
              <w:spacing w:line="240" w:lineRule="auto"/>
              <w:ind w:firstLine="0" w:firstLineChars="0"/>
              <w:jc w:val="center"/>
            </w:pPr>
            <w:r>
              <w:rPr>
                <w:rFonts w:hint="eastAsia"/>
              </w:rPr>
              <w:t>害虫名称</w:t>
            </w:r>
          </w:p>
        </w:tc>
        <w:tc>
          <w:tcPr>
            <w:tcW w:w="1575" w:type="dxa"/>
            <w:noWrap w:val="0"/>
            <w:vAlign w:val="center"/>
          </w:tcPr>
          <w:p w14:paraId="4C02F8FD">
            <w:pPr>
              <w:spacing w:line="240" w:lineRule="auto"/>
              <w:ind w:firstLine="0" w:firstLineChars="0"/>
              <w:jc w:val="center"/>
            </w:pPr>
            <w:r>
              <w:rPr>
                <w:rFonts w:hint="eastAsia"/>
              </w:rPr>
              <w:t>虫体特征</w:t>
            </w:r>
          </w:p>
        </w:tc>
        <w:tc>
          <w:tcPr>
            <w:tcW w:w="1410" w:type="dxa"/>
            <w:noWrap w:val="0"/>
            <w:vAlign w:val="center"/>
          </w:tcPr>
          <w:p w14:paraId="6DFD7EF8">
            <w:pPr>
              <w:spacing w:line="240" w:lineRule="auto"/>
              <w:ind w:firstLine="0" w:firstLineChars="0"/>
              <w:jc w:val="center"/>
            </w:pPr>
            <w:r>
              <w:rPr>
                <w:rFonts w:hint="eastAsia"/>
              </w:rPr>
              <w:t>为害特点</w:t>
            </w:r>
          </w:p>
        </w:tc>
        <w:tc>
          <w:tcPr>
            <w:tcW w:w="1155" w:type="dxa"/>
            <w:noWrap w:val="0"/>
            <w:vAlign w:val="center"/>
          </w:tcPr>
          <w:p w14:paraId="6FD0F116">
            <w:pPr>
              <w:spacing w:line="240" w:lineRule="auto"/>
              <w:ind w:firstLine="0" w:firstLineChars="0"/>
              <w:jc w:val="center"/>
              <w:rPr>
                <w:rFonts w:hint="eastAsia"/>
              </w:rPr>
            </w:pPr>
            <w:r>
              <w:rPr>
                <w:rFonts w:hint="eastAsia"/>
              </w:rPr>
              <w:t>虫害</w:t>
            </w:r>
          </w:p>
          <w:p w14:paraId="057E8743">
            <w:pPr>
              <w:spacing w:line="240" w:lineRule="auto"/>
              <w:ind w:firstLine="0" w:firstLineChars="0"/>
              <w:jc w:val="center"/>
            </w:pPr>
            <w:r>
              <w:rPr>
                <w:rFonts w:hint="eastAsia"/>
              </w:rPr>
              <w:t>发生期</w:t>
            </w:r>
          </w:p>
        </w:tc>
        <w:tc>
          <w:tcPr>
            <w:tcW w:w="3911" w:type="dxa"/>
            <w:noWrap w:val="0"/>
            <w:vAlign w:val="center"/>
          </w:tcPr>
          <w:p w14:paraId="769A4FEC">
            <w:pPr>
              <w:spacing w:line="240" w:lineRule="auto"/>
              <w:ind w:firstLine="0" w:firstLineChars="0"/>
              <w:jc w:val="center"/>
            </w:pPr>
            <w:r>
              <w:rPr>
                <w:rFonts w:hint="eastAsia"/>
              </w:rPr>
              <w:t>防治方法</w:t>
            </w:r>
          </w:p>
        </w:tc>
      </w:tr>
      <w:tr w14:paraId="7795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 w:type="dxa"/>
            <w:noWrap w:val="0"/>
            <w:vAlign w:val="center"/>
          </w:tcPr>
          <w:p w14:paraId="22A03B0A">
            <w:pPr>
              <w:spacing w:line="240" w:lineRule="auto"/>
              <w:ind w:firstLine="0" w:firstLineChars="0"/>
              <w:jc w:val="center"/>
              <w:rPr>
                <w:rFonts w:hint="eastAsia"/>
              </w:rPr>
            </w:pPr>
            <w:r>
              <w:rPr>
                <w:rFonts w:hint="eastAsia"/>
              </w:rPr>
              <w:t>1</w:t>
            </w:r>
          </w:p>
        </w:tc>
        <w:tc>
          <w:tcPr>
            <w:tcW w:w="697" w:type="dxa"/>
            <w:noWrap w:val="0"/>
            <w:vAlign w:val="center"/>
          </w:tcPr>
          <w:p w14:paraId="117F7327">
            <w:pPr>
              <w:spacing w:line="240" w:lineRule="auto"/>
              <w:ind w:firstLine="0" w:firstLineChars="0"/>
              <w:jc w:val="center"/>
              <w:rPr>
                <w:rFonts w:hint="eastAsia"/>
              </w:rPr>
            </w:pPr>
            <w:r>
              <w:rPr>
                <w:rFonts w:hint="eastAsia"/>
              </w:rPr>
              <w:t>红</w:t>
            </w:r>
          </w:p>
          <w:p w14:paraId="4B53BB81">
            <w:pPr>
              <w:spacing w:line="240" w:lineRule="auto"/>
              <w:ind w:firstLine="0" w:firstLineChars="0"/>
              <w:jc w:val="center"/>
              <w:rPr>
                <w:rFonts w:hint="eastAsia"/>
              </w:rPr>
            </w:pPr>
            <w:r>
              <w:rPr>
                <w:rFonts w:hint="eastAsia"/>
              </w:rPr>
              <w:t>蜘</w:t>
            </w:r>
          </w:p>
          <w:p w14:paraId="6F742F31">
            <w:pPr>
              <w:spacing w:line="240" w:lineRule="auto"/>
              <w:ind w:firstLine="0" w:firstLineChars="0"/>
              <w:jc w:val="center"/>
              <w:rPr>
                <w:rFonts w:ascii="Calibri" w:hAnsi="Calibri" w:eastAsia="宋体" w:cs="Times New Roman"/>
                <w:kern w:val="2"/>
                <w:sz w:val="21"/>
                <w:szCs w:val="21"/>
                <w:lang w:val="en-US" w:eastAsia="zh-CN" w:bidi="ar-SA"/>
              </w:rPr>
            </w:pPr>
            <w:r>
              <w:rPr>
                <w:rFonts w:hint="eastAsia"/>
              </w:rPr>
              <w:t>蛛</w:t>
            </w:r>
          </w:p>
        </w:tc>
        <w:tc>
          <w:tcPr>
            <w:tcW w:w="1575" w:type="dxa"/>
            <w:noWrap w:val="0"/>
            <w:vAlign w:val="top"/>
          </w:tcPr>
          <w:p w14:paraId="10460690">
            <w:pPr>
              <w:spacing w:line="240" w:lineRule="auto"/>
              <w:ind w:firstLine="0" w:firstLineChars="0"/>
              <w:rPr>
                <w:rFonts w:ascii="Calibri" w:hAnsi="Calibri" w:eastAsia="宋体" w:cs="Times New Roman"/>
                <w:kern w:val="2"/>
                <w:sz w:val="21"/>
                <w:szCs w:val="21"/>
                <w:lang w:val="en-US" w:eastAsia="zh-CN" w:bidi="ar-SA"/>
              </w:rPr>
            </w:pPr>
            <w:r>
              <w:rPr>
                <w:rFonts w:hint="eastAsia"/>
              </w:rPr>
              <w:t>成虫红色或棕红色，椭圆形，1年繁殖10代~20代，借风力、流水传播。</w:t>
            </w:r>
          </w:p>
        </w:tc>
        <w:tc>
          <w:tcPr>
            <w:tcW w:w="1410" w:type="dxa"/>
            <w:noWrap w:val="0"/>
            <w:vAlign w:val="top"/>
          </w:tcPr>
          <w:p w14:paraId="5AC73E07">
            <w:pPr>
              <w:spacing w:line="240" w:lineRule="auto"/>
              <w:ind w:firstLine="0" w:firstLineChars="0"/>
              <w:rPr>
                <w:rFonts w:ascii="Calibri" w:hAnsi="Calibri" w:eastAsia="宋体" w:cs="Times New Roman"/>
                <w:kern w:val="2"/>
                <w:sz w:val="21"/>
                <w:szCs w:val="21"/>
                <w:lang w:val="en-US" w:eastAsia="zh-CN" w:bidi="ar-SA"/>
              </w:rPr>
            </w:pPr>
            <w:r>
              <w:rPr>
                <w:rFonts w:hint="eastAsia"/>
              </w:rPr>
              <w:t>潜伏在叶片背面刺吸叶片汁液，初期叶片出现小白点，后期叶片失绿，直至干枯落叶。</w:t>
            </w:r>
          </w:p>
        </w:tc>
        <w:tc>
          <w:tcPr>
            <w:tcW w:w="1155" w:type="dxa"/>
            <w:noWrap w:val="0"/>
            <w:vAlign w:val="top"/>
          </w:tcPr>
          <w:p w14:paraId="27BE5F5F">
            <w:pPr>
              <w:spacing w:line="240" w:lineRule="auto"/>
              <w:ind w:firstLine="0" w:firstLineChars="0"/>
              <w:rPr>
                <w:rFonts w:ascii="Calibri" w:hAnsi="Calibri" w:eastAsia="宋体" w:cs="Times New Roman"/>
                <w:kern w:val="2"/>
                <w:sz w:val="21"/>
                <w:szCs w:val="21"/>
                <w:lang w:val="en-US" w:eastAsia="zh-CN" w:bidi="ar-SA"/>
              </w:rPr>
            </w:pPr>
            <w:r>
              <w:rPr>
                <w:rFonts w:hint="eastAsia"/>
                <w:szCs w:val="22"/>
              </w:rPr>
              <w:t>5月中旬达到盛发期，尤以6</w:t>
            </w:r>
            <w:r>
              <w:rPr>
                <w:rFonts w:hint="eastAsia"/>
                <w:szCs w:val="22"/>
                <w:lang w:val="en-US" w:eastAsia="zh-CN"/>
              </w:rPr>
              <w:t>月</w:t>
            </w:r>
            <w:r>
              <w:rPr>
                <w:rFonts w:hint="eastAsia"/>
                <w:szCs w:val="22"/>
              </w:rPr>
              <w:t>危害最为严重。</w:t>
            </w:r>
          </w:p>
        </w:tc>
        <w:tc>
          <w:tcPr>
            <w:tcW w:w="3911" w:type="dxa"/>
            <w:noWrap w:val="0"/>
            <w:vAlign w:val="top"/>
          </w:tcPr>
          <w:p w14:paraId="30D8B458">
            <w:pPr>
              <w:numPr>
                <w:ilvl w:val="0"/>
                <w:numId w:val="35"/>
              </w:numPr>
              <w:spacing w:line="240" w:lineRule="auto"/>
              <w:ind w:firstLine="0" w:firstLineChars="0"/>
              <w:rPr>
                <w:rFonts w:hint="eastAsia"/>
              </w:rPr>
            </w:pPr>
            <w:r>
              <w:rPr>
                <w:rFonts w:hint="eastAsia"/>
              </w:rPr>
              <w:t>农业防治：冬春季清除</w:t>
            </w:r>
            <w:r>
              <w:rPr>
                <w:rFonts w:hint="eastAsia"/>
                <w:lang w:val="en-US" w:eastAsia="zh-CN"/>
              </w:rPr>
              <w:t>大</w:t>
            </w:r>
            <w:r>
              <w:rPr>
                <w:rFonts w:hint="eastAsia"/>
              </w:rPr>
              <w:t>田枯枝残叶杂草；</w:t>
            </w:r>
          </w:p>
          <w:p w14:paraId="4D474EF2">
            <w:pPr>
              <w:numPr>
                <w:ilvl w:val="0"/>
                <w:numId w:val="35"/>
              </w:numPr>
              <w:spacing w:line="240" w:lineRule="auto"/>
              <w:ind w:firstLine="0" w:firstLineChars="0"/>
              <w:rPr>
                <w:rFonts w:hint="eastAsia"/>
              </w:rPr>
            </w:pPr>
            <w:r>
              <w:rPr>
                <w:rFonts w:hint="eastAsia"/>
              </w:rPr>
              <w:t>生物防治：保护和增加天敌数量如</w:t>
            </w:r>
            <w:r>
              <w:rPr>
                <w:rFonts w:hint="eastAsia"/>
                <w:szCs w:val="22"/>
              </w:rPr>
              <w:t>中华草蛉。</w:t>
            </w:r>
          </w:p>
          <w:p w14:paraId="2AE70D7A">
            <w:pPr>
              <w:numPr>
                <w:ilvl w:val="0"/>
                <w:numId w:val="35"/>
              </w:numPr>
              <w:spacing w:line="240" w:lineRule="auto"/>
              <w:ind w:firstLine="0" w:firstLineChars="0"/>
              <w:rPr>
                <w:rFonts w:ascii="Calibri" w:hAnsi="Calibri" w:eastAsia="宋体" w:cs="Times New Roman"/>
                <w:kern w:val="2"/>
                <w:sz w:val="21"/>
                <w:szCs w:val="21"/>
                <w:lang w:val="en-US" w:eastAsia="zh-CN" w:bidi="ar-SA"/>
              </w:rPr>
            </w:pPr>
            <w:r>
              <w:rPr>
                <w:rFonts w:hint="eastAsia"/>
              </w:rPr>
              <w:t>害螨发生期喷洒24%螺虫乙酯4000-5000倍液喷雾或40%联肼·乙螨唑悬浮剂</w:t>
            </w:r>
            <w:r>
              <w:rPr>
                <w:rFonts w:hint="eastAsia"/>
                <w:lang w:val="en-US" w:eastAsia="zh-CN"/>
              </w:rPr>
              <w:t>2</w:t>
            </w:r>
            <w:r>
              <w:rPr>
                <w:rFonts w:hint="eastAsia"/>
              </w:rPr>
              <w:t>000～</w:t>
            </w:r>
            <w:r>
              <w:rPr>
                <w:rFonts w:hint="eastAsia"/>
                <w:lang w:val="en-US" w:eastAsia="zh-CN"/>
              </w:rPr>
              <w:t>3</w:t>
            </w:r>
            <w:r>
              <w:rPr>
                <w:rFonts w:hint="eastAsia"/>
              </w:rPr>
              <w:t>000</w:t>
            </w:r>
            <w:r>
              <w:rPr>
                <w:rFonts w:hint="eastAsia"/>
                <w:szCs w:val="22"/>
              </w:rPr>
              <w:t>倍液喷雾防治</w:t>
            </w:r>
            <w:r>
              <w:rPr>
                <w:rFonts w:hint="eastAsia"/>
              </w:rPr>
              <w:t>防治。</w:t>
            </w:r>
          </w:p>
        </w:tc>
      </w:tr>
      <w:tr w14:paraId="687A4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 w:type="dxa"/>
            <w:noWrap w:val="0"/>
            <w:vAlign w:val="center"/>
          </w:tcPr>
          <w:p w14:paraId="1D983CD7">
            <w:pPr>
              <w:spacing w:line="240" w:lineRule="auto"/>
              <w:ind w:firstLine="0" w:firstLineChars="0"/>
              <w:jc w:val="center"/>
              <w:rPr>
                <w:rFonts w:hint="eastAsia"/>
              </w:rPr>
            </w:pPr>
            <w:r>
              <w:rPr>
                <w:rFonts w:hint="eastAsia"/>
              </w:rPr>
              <w:t>2</w:t>
            </w:r>
          </w:p>
        </w:tc>
        <w:tc>
          <w:tcPr>
            <w:tcW w:w="697" w:type="dxa"/>
            <w:noWrap w:val="0"/>
            <w:vAlign w:val="center"/>
          </w:tcPr>
          <w:p w14:paraId="3C230A4F">
            <w:pPr>
              <w:spacing w:line="240" w:lineRule="auto"/>
              <w:ind w:firstLine="0" w:firstLineChars="0"/>
              <w:jc w:val="center"/>
              <w:rPr>
                <w:rFonts w:hint="eastAsia"/>
              </w:rPr>
            </w:pPr>
            <w:r>
              <w:rPr>
                <w:rFonts w:hint="eastAsia"/>
              </w:rPr>
              <w:t>蚜</w:t>
            </w:r>
          </w:p>
          <w:p w14:paraId="10A23AA7">
            <w:pPr>
              <w:spacing w:line="240" w:lineRule="auto"/>
              <w:ind w:firstLine="0" w:firstLineChars="0"/>
              <w:jc w:val="center"/>
              <w:rPr>
                <w:rFonts w:ascii="Calibri" w:hAnsi="Calibri" w:eastAsia="宋体" w:cs="Times New Roman"/>
                <w:kern w:val="2"/>
                <w:sz w:val="21"/>
                <w:szCs w:val="21"/>
                <w:lang w:val="en-US" w:eastAsia="zh-CN" w:bidi="ar-SA"/>
              </w:rPr>
            </w:pPr>
            <w:r>
              <w:rPr>
                <w:rFonts w:hint="eastAsia"/>
              </w:rPr>
              <w:t>虫</w:t>
            </w:r>
          </w:p>
        </w:tc>
        <w:tc>
          <w:tcPr>
            <w:tcW w:w="1575" w:type="dxa"/>
            <w:noWrap w:val="0"/>
            <w:vAlign w:val="top"/>
          </w:tcPr>
          <w:p w14:paraId="4846D34E">
            <w:pPr>
              <w:spacing w:line="240" w:lineRule="auto"/>
              <w:ind w:firstLine="0" w:firstLineChars="0"/>
              <w:rPr>
                <w:rFonts w:ascii="Calibri" w:hAnsi="Calibri" w:eastAsia="宋体" w:cs="Times New Roman"/>
                <w:kern w:val="2"/>
                <w:sz w:val="21"/>
                <w:szCs w:val="21"/>
                <w:lang w:val="en-US" w:eastAsia="zh-CN" w:bidi="ar-SA"/>
              </w:rPr>
            </w:pPr>
            <w:r>
              <w:rPr>
                <w:rFonts w:hint="eastAsia"/>
              </w:rPr>
              <w:t>成虫绿色或棕色，体长2-2.5mm，每年可繁殖20代-30代</w:t>
            </w:r>
          </w:p>
        </w:tc>
        <w:tc>
          <w:tcPr>
            <w:tcW w:w="1410" w:type="dxa"/>
            <w:noWrap w:val="0"/>
            <w:vAlign w:val="top"/>
          </w:tcPr>
          <w:p w14:paraId="3F7FF534">
            <w:pPr>
              <w:spacing w:line="240" w:lineRule="auto"/>
              <w:ind w:firstLine="0" w:firstLineChars="0"/>
              <w:rPr>
                <w:rFonts w:ascii="Calibri" w:hAnsi="Calibri" w:eastAsia="宋体" w:cs="Times New Roman"/>
                <w:kern w:val="2"/>
                <w:sz w:val="21"/>
                <w:szCs w:val="21"/>
                <w:lang w:val="en-US" w:eastAsia="zh-CN" w:bidi="ar-SA"/>
              </w:rPr>
            </w:pPr>
            <w:r>
              <w:rPr>
                <w:rFonts w:hint="eastAsia"/>
              </w:rPr>
              <w:t>群生于顶端叶、芽、花蕾上，吸食植株汁液。叶片发黄，卷曲干枯。</w:t>
            </w:r>
          </w:p>
        </w:tc>
        <w:tc>
          <w:tcPr>
            <w:tcW w:w="1155" w:type="dxa"/>
            <w:noWrap w:val="0"/>
            <w:vAlign w:val="top"/>
          </w:tcPr>
          <w:p w14:paraId="20BCFC9D">
            <w:pPr>
              <w:spacing w:line="240" w:lineRule="auto"/>
              <w:ind w:firstLine="0" w:firstLineChars="0"/>
              <w:rPr>
                <w:rFonts w:ascii="Calibri" w:hAnsi="Calibri" w:eastAsia="宋体" w:cs="Times New Roman"/>
                <w:kern w:val="2"/>
                <w:sz w:val="21"/>
                <w:szCs w:val="21"/>
                <w:lang w:val="en-US" w:eastAsia="zh-CN" w:bidi="ar-SA"/>
              </w:rPr>
            </w:pPr>
            <w:r>
              <w:rPr>
                <w:rFonts w:hint="eastAsia"/>
              </w:rPr>
              <w:t>5-6月份为害严重。</w:t>
            </w:r>
          </w:p>
        </w:tc>
        <w:tc>
          <w:tcPr>
            <w:tcW w:w="3911" w:type="dxa"/>
            <w:noWrap w:val="0"/>
            <w:vAlign w:val="top"/>
          </w:tcPr>
          <w:p w14:paraId="3EC946C9">
            <w:pPr>
              <w:numPr>
                <w:ilvl w:val="0"/>
                <w:numId w:val="36"/>
              </w:numPr>
              <w:spacing w:line="240" w:lineRule="auto"/>
              <w:ind w:firstLine="0" w:firstLineChars="0"/>
              <w:rPr>
                <w:rFonts w:hint="eastAsia"/>
              </w:rPr>
            </w:pPr>
            <w:r>
              <w:rPr>
                <w:rFonts w:hint="eastAsia"/>
              </w:rPr>
              <w:t>物理防治：每亩放置20</w:t>
            </w:r>
            <w:r>
              <w:rPr>
                <w:rFonts w:hint="eastAsia"/>
                <w:szCs w:val="21"/>
              </w:rPr>
              <w:t>~</w:t>
            </w:r>
            <w:r>
              <w:rPr>
                <w:rFonts w:hint="eastAsia"/>
                <w:szCs w:val="21"/>
                <w:lang w:val="en-US" w:eastAsia="zh-CN"/>
              </w:rPr>
              <w:t>25</w:t>
            </w:r>
            <w:r>
              <w:rPr>
                <w:rFonts w:hint="eastAsia"/>
              </w:rPr>
              <w:t>块黄色板诱杀迁飞蚜虫</w:t>
            </w:r>
            <w:r>
              <w:rPr>
                <w:rFonts w:hint="eastAsia"/>
                <w:lang w:eastAsia="zh-CN"/>
              </w:rPr>
              <w:t>；</w:t>
            </w:r>
          </w:p>
          <w:p w14:paraId="15149E58">
            <w:pPr>
              <w:numPr>
                <w:ilvl w:val="0"/>
                <w:numId w:val="36"/>
              </w:numPr>
              <w:spacing w:line="240" w:lineRule="auto"/>
              <w:ind w:firstLine="0" w:firstLineChars="0"/>
              <w:rPr>
                <w:rFonts w:hint="eastAsia"/>
                <w:szCs w:val="22"/>
              </w:rPr>
            </w:pPr>
            <w:r>
              <w:rPr>
                <w:rFonts w:hint="eastAsia"/>
              </w:rPr>
              <w:t>生物防治：人工</w:t>
            </w:r>
            <w:r>
              <w:rPr>
                <w:rFonts w:hint="eastAsia"/>
                <w:szCs w:val="22"/>
              </w:rPr>
              <w:t>饲养和释放蚜虫天敌草蛉、食蚜蝇和寄生蜂等</w:t>
            </w:r>
            <w:r>
              <w:rPr>
                <w:rFonts w:hint="eastAsia"/>
                <w:szCs w:val="22"/>
                <w:lang w:eastAsia="zh-CN"/>
              </w:rPr>
              <w:t>；</w:t>
            </w:r>
          </w:p>
          <w:p w14:paraId="7EE78281">
            <w:pPr>
              <w:numPr>
                <w:ilvl w:val="0"/>
                <w:numId w:val="36"/>
              </w:numPr>
              <w:spacing w:line="240" w:lineRule="auto"/>
              <w:ind w:firstLine="0" w:firstLineChars="0"/>
              <w:rPr>
                <w:rFonts w:hint="eastAsia"/>
              </w:rPr>
            </w:pPr>
            <w:r>
              <w:rPr>
                <w:rFonts w:hint="eastAsia"/>
              </w:rPr>
              <w:t>化学防治：</w:t>
            </w:r>
          </w:p>
          <w:p w14:paraId="39841C8B">
            <w:pPr>
              <w:spacing w:line="240" w:lineRule="auto"/>
              <w:ind w:firstLine="0" w:firstLineChars="0"/>
            </w:pPr>
            <w:r>
              <w:rPr>
                <w:rFonts w:hint="eastAsia"/>
              </w:rPr>
              <w:t>5%啶虫脒2500-3000倍液喷雾或</w:t>
            </w:r>
          </w:p>
          <w:p w14:paraId="6E22D78E">
            <w:pPr>
              <w:spacing w:line="240" w:lineRule="auto"/>
              <w:ind w:firstLine="0" w:firstLineChars="0"/>
              <w:rPr>
                <w:rFonts w:ascii="Calibri" w:hAnsi="Calibri" w:eastAsia="宋体" w:cs="Times New Roman"/>
                <w:kern w:val="2"/>
                <w:sz w:val="21"/>
                <w:szCs w:val="21"/>
                <w:lang w:val="en-US" w:eastAsia="zh-CN" w:bidi="ar-SA"/>
              </w:rPr>
            </w:pPr>
            <w:r>
              <w:rPr>
                <w:rFonts w:hint="eastAsia"/>
              </w:rPr>
              <w:t>20%螺虫乙酯4000-5000倍液喷雾。</w:t>
            </w:r>
          </w:p>
        </w:tc>
      </w:tr>
      <w:tr w14:paraId="16FDD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 w:type="dxa"/>
            <w:noWrap w:val="0"/>
            <w:vAlign w:val="center"/>
          </w:tcPr>
          <w:p w14:paraId="295A799E">
            <w:pPr>
              <w:spacing w:line="240" w:lineRule="auto"/>
              <w:ind w:firstLine="0" w:firstLineChars="0"/>
              <w:jc w:val="center"/>
              <w:rPr>
                <w:rFonts w:hint="eastAsia" w:eastAsia="宋体"/>
                <w:lang w:eastAsia="zh-CN"/>
              </w:rPr>
            </w:pPr>
            <w:r>
              <w:rPr>
                <w:rFonts w:hint="eastAsia"/>
                <w:lang w:val="en-US" w:eastAsia="zh-CN"/>
              </w:rPr>
              <w:t>3</w:t>
            </w:r>
          </w:p>
        </w:tc>
        <w:tc>
          <w:tcPr>
            <w:tcW w:w="697" w:type="dxa"/>
            <w:noWrap w:val="0"/>
            <w:vAlign w:val="center"/>
          </w:tcPr>
          <w:p w14:paraId="2FB50E58">
            <w:pPr>
              <w:spacing w:line="240" w:lineRule="auto"/>
              <w:ind w:firstLine="0" w:firstLineChars="0"/>
              <w:jc w:val="center"/>
              <w:rPr>
                <w:rFonts w:hint="eastAsia"/>
                <w:lang w:val="en-US" w:eastAsia="zh-CN"/>
              </w:rPr>
            </w:pPr>
            <w:r>
              <w:rPr>
                <w:rFonts w:hint="eastAsia"/>
                <w:lang w:val="en-US" w:eastAsia="zh-CN"/>
              </w:rPr>
              <w:t>蛴</w:t>
            </w:r>
          </w:p>
          <w:p w14:paraId="1A3D7355">
            <w:pPr>
              <w:spacing w:line="240" w:lineRule="auto"/>
              <w:ind w:firstLine="0" w:firstLineChars="0"/>
              <w:jc w:val="center"/>
              <w:rPr>
                <w:rFonts w:hint="eastAsia" w:eastAsia="宋体"/>
                <w:lang w:val="en-US" w:eastAsia="zh-CN"/>
              </w:rPr>
            </w:pPr>
            <w:r>
              <w:rPr>
                <w:rFonts w:hint="eastAsia"/>
                <w:lang w:val="en-US" w:eastAsia="zh-CN"/>
              </w:rPr>
              <w:t>螬</w:t>
            </w:r>
          </w:p>
        </w:tc>
        <w:tc>
          <w:tcPr>
            <w:tcW w:w="1575" w:type="dxa"/>
            <w:noWrap w:val="0"/>
            <w:vAlign w:val="top"/>
          </w:tcPr>
          <w:p w14:paraId="417292FF">
            <w:pPr>
              <w:spacing w:line="240" w:lineRule="auto"/>
              <w:ind w:firstLine="0" w:firstLineChars="0"/>
              <w:rPr>
                <w:rFonts w:hint="eastAsia" w:eastAsia="宋体"/>
                <w:lang w:eastAsia="zh-CN"/>
              </w:rPr>
            </w:pPr>
            <w:r>
              <w:rPr>
                <w:rFonts w:hint="default" w:ascii="Helvetica" w:hAnsi="Helvetica" w:eastAsia="Helvetica" w:cs="Helvetica"/>
                <w:i w:val="0"/>
                <w:iCs w:val="0"/>
                <w:caps w:val="0"/>
                <w:color w:val="333333"/>
                <w:spacing w:val="0"/>
                <w:sz w:val="21"/>
                <w:szCs w:val="21"/>
                <w:shd w:val="clear" w:fill="FFFFFF"/>
              </w:rPr>
              <w:t>蛴螬体肥大，多为白色，腹部肿胀。</w:t>
            </w:r>
            <w:r>
              <w:rPr>
                <w:rFonts w:hint="default" w:ascii="Helvetica" w:hAnsi="Helvetica" w:eastAsia="Helvetica" w:cs="Helvetica"/>
                <w:i w:val="0"/>
                <w:iCs w:val="0"/>
                <w:caps w:val="0"/>
                <w:color w:val="333333"/>
                <w:spacing w:val="0"/>
                <w:sz w:val="21"/>
                <w:szCs w:val="21"/>
                <w:shd w:val="clear" w:fill="FFFFFF"/>
              </w:rPr>
              <w:fldChar w:fldCharType="begin"/>
            </w:r>
            <w:r>
              <w:rPr>
                <w:rFonts w:hint="default" w:ascii="Helvetica" w:hAnsi="Helvetica" w:eastAsia="Helvetica" w:cs="Helvetica"/>
                <w:i w:val="0"/>
                <w:iCs w:val="0"/>
                <w:caps w:val="0"/>
                <w:color w:val="333333"/>
                <w:spacing w:val="0"/>
                <w:sz w:val="21"/>
                <w:szCs w:val="21"/>
                <w:shd w:val="clear" w:fill="FFFFFF"/>
              </w:rPr>
              <w:instrText xml:space="preserve"> HYPERLINK "https://baike.baidu.com/item/%E4%BD%93%E5%A3%81/7832267?fromModule=lemma_inlink" \t "https://baike.baidu.com/item/%E8%9B%B4%E8%9E%AC/_blank" </w:instrText>
            </w:r>
            <w:r>
              <w:rPr>
                <w:rFonts w:hint="default" w:ascii="Helvetica" w:hAnsi="Helvetica" w:eastAsia="Helvetica" w:cs="Helvetica"/>
                <w:i w:val="0"/>
                <w:iCs w:val="0"/>
                <w:caps w:val="0"/>
                <w:color w:val="333333"/>
                <w:spacing w:val="0"/>
                <w:sz w:val="21"/>
                <w:szCs w:val="21"/>
                <w:shd w:val="clear" w:fill="FFFFFF"/>
              </w:rPr>
              <w:fldChar w:fldCharType="separate"/>
            </w:r>
            <w:r>
              <w:rPr>
                <w:rFonts w:hint="default" w:ascii="Helvetica" w:hAnsi="Helvetica" w:eastAsia="Helvetica" w:cs="Helvetica"/>
                <w:i w:val="0"/>
                <w:iCs w:val="0"/>
                <w:caps w:val="0"/>
                <w:color w:val="333333"/>
                <w:spacing w:val="0"/>
                <w:sz w:val="21"/>
                <w:szCs w:val="21"/>
                <w:shd w:val="clear" w:fill="FFFFFF"/>
              </w:rPr>
              <w:t>体壁</w:t>
            </w:r>
            <w:r>
              <w:rPr>
                <w:rFonts w:hint="default" w:ascii="Helvetica" w:hAnsi="Helvetica" w:eastAsia="Helvetica" w:cs="Helvetica"/>
                <w:i w:val="0"/>
                <w:iCs w:val="0"/>
                <w:caps w:val="0"/>
                <w:color w:val="333333"/>
                <w:spacing w:val="0"/>
                <w:sz w:val="21"/>
                <w:szCs w:val="21"/>
                <w:shd w:val="clear" w:fill="FFFFFF"/>
              </w:rPr>
              <w:fldChar w:fldCharType="end"/>
            </w:r>
            <w:r>
              <w:rPr>
                <w:rFonts w:hint="default" w:ascii="Helvetica" w:hAnsi="Helvetica" w:eastAsia="Helvetica" w:cs="Helvetica"/>
                <w:i w:val="0"/>
                <w:iCs w:val="0"/>
                <w:caps w:val="0"/>
                <w:color w:val="333333"/>
                <w:spacing w:val="0"/>
                <w:sz w:val="21"/>
                <w:szCs w:val="21"/>
                <w:shd w:val="clear" w:fill="FFFFFF"/>
              </w:rPr>
              <w:t>较柔软多皱，体表疏生细毛。头大而圆，多为黄褐色</w:t>
            </w:r>
            <w:r>
              <w:rPr>
                <w:rFonts w:hint="eastAsia" w:ascii="Helvetica" w:hAnsi="Helvetica" w:cs="Helvetica"/>
                <w:i w:val="0"/>
                <w:iCs w:val="0"/>
                <w:caps w:val="0"/>
                <w:color w:val="333333"/>
                <w:spacing w:val="0"/>
                <w:sz w:val="21"/>
                <w:szCs w:val="21"/>
                <w:shd w:val="clear" w:fill="FFFFFF"/>
                <w:lang w:eastAsia="zh-CN"/>
              </w:rPr>
              <w:t>。</w:t>
            </w:r>
          </w:p>
        </w:tc>
        <w:tc>
          <w:tcPr>
            <w:tcW w:w="1410" w:type="dxa"/>
            <w:noWrap w:val="0"/>
            <w:vAlign w:val="top"/>
          </w:tcPr>
          <w:p w14:paraId="093556DC">
            <w:pPr>
              <w:spacing w:line="240" w:lineRule="auto"/>
              <w:ind w:firstLine="0" w:firstLineChars="0"/>
              <w:rPr>
                <w:rFonts w:hint="eastAsia" w:eastAsia="宋体"/>
                <w:lang w:eastAsia="zh-CN"/>
              </w:rPr>
            </w:pPr>
            <w:r>
              <w:rPr>
                <w:rFonts w:ascii="Helvetica" w:hAnsi="Helvetica" w:eastAsia="Helvetica" w:cs="Helvetica"/>
                <w:i w:val="0"/>
                <w:iCs w:val="0"/>
                <w:caps w:val="0"/>
                <w:color w:val="333333"/>
                <w:spacing w:val="0"/>
                <w:sz w:val="21"/>
                <w:szCs w:val="21"/>
                <w:shd w:val="clear" w:fill="FFFFFF"/>
              </w:rPr>
              <w:t>喜食刚播种的种子、根、</w:t>
            </w:r>
            <w:r>
              <w:rPr>
                <w:rFonts w:hint="default" w:ascii="Helvetica" w:hAnsi="Helvetica" w:eastAsia="Helvetica" w:cs="Helvetica"/>
                <w:i w:val="0"/>
                <w:iCs w:val="0"/>
                <w:caps w:val="0"/>
                <w:color w:val="333333"/>
                <w:spacing w:val="0"/>
                <w:sz w:val="21"/>
                <w:szCs w:val="21"/>
                <w:shd w:val="clear" w:fill="FFFFFF"/>
              </w:rPr>
              <w:fldChar w:fldCharType="begin"/>
            </w:r>
            <w:r>
              <w:rPr>
                <w:rFonts w:hint="default" w:ascii="Helvetica" w:hAnsi="Helvetica" w:eastAsia="Helvetica" w:cs="Helvetica"/>
                <w:i w:val="0"/>
                <w:iCs w:val="0"/>
                <w:caps w:val="0"/>
                <w:color w:val="333333"/>
                <w:spacing w:val="0"/>
                <w:sz w:val="21"/>
                <w:szCs w:val="21"/>
                <w:shd w:val="clear" w:fill="FFFFFF"/>
              </w:rPr>
              <w:instrText xml:space="preserve"> HYPERLINK "https://baike.baidu.com/item/%E5%9D%97%E8%8C%8E/6733502?fromModule=lemma_inlink" \t "https://baike.baidu.com/item/%E8%9B%B4%E8%9E%AC/_blank" </w:instrText>
            </w:r>
            <w:r>
              <w:rPr>
                <w:rFonts w:hint="default" w:ascii="Helvetica" w:hAnsi="Helvetica" w:eastAsia="Helvetica" w:cs="Helvetica"/>
                <w:i w:val="0"/>
                <w:iCs w:val="0"/>
                <w:caps w:val="0"/>
                <w:color w:val="333333"/>
                <w:spacing w:val="0"/>
                <w:sz w:val="21"/>
                <w:szCs w:val="21"/>
                <w:shd w:val="clear" w:fill="FFFFFF"/>
              </w:rPr>
              <w:fldChar w:fldCharType="separate"/>
            </w:r>
            <w:r>
              <w:rPr>
                <w:rFonts w:hint="default" w:ascii="Helvetica" w:hAnsi="Helvetica" w:eastAsia="Helvetica" w:cs="Helvetica"/>
                <w:i w:val="0"/>
                <w:iCs w:val="0"/>
                <w:caps w:val="0"/>
                <w:color w:val="333333"/>
                <w:spacing w:val="0"/>
                <w:sz w:val="21"/>
                <w:szCs w:val="21"/>
                <w:shd w:val="clear" w:fill="FFFFFF"/>
              </w:rPr>
              <w:t>块茎</w:t>
            </w:r>
            <w:r>
              <w:rPr>
                <w:rFonts w:hint="default" w:ascii="Helvetica" w:hAnsi="Helvetica" w:eastAsia="Helvetica" w:cs="Helvetica"/>
                <w:i w:val="0"/>
                <w:iCs w:val="0"/>
                <w:caps w:val="0"/>
                <w:color w:val="333333"/>
                <w:spacing w:val="0"/>
                <w:sz w:val="21"/>
                <w:szCs w:val="21"/>
                <w:shd w:val="clear" w:fill="FFFFFF"/>
              </w:rPr>
              <w:fldChar w:fldCharType="end"/>
            </w:r>
            <w:r>
              <w:rPr>
                <w:rFonts w:hint="default" w:ascii="Helvetica" w:hAnsi="Helvetica" w:eastAsia="Helvetica" w:cs="Helvetica"/>
                <w:i w:val="0"/>
                <w:iCs w:val="0"/>
                <w:caps w:val="0"/>
                <w:color w:val="333333"/>
                <w:spacing w:val="0"/>
                <w:sz w:val="21"/>
                <w:szCs w:val="21"/>
                <w:shd w:val="clear" w:fill="FFFFFF"/>
              </w:rPr>
              <w:t>以及</w:t>
            </w:r>
            <w:r>
              <w:rPr>
                <w:rFonts w:hint="default" w:ascii="Helvetica" w:hAnsi="Helvetica" w:eastAsia="Helvetica" w:cs="Helvetica"/>
                <w:i w:val="0"/>
                <w:iCs w:val="0"/>
                <w:caps w:val="0"/>
                <w:color w:val="333333"/>
                <w:spacing w:val="0"/>
                <w:sz w:val="21"/>
                <w:szCs w:val="21"/>
                <w:shd w:val="clear" w:fill="FFFFFF"/>
              </w:rPr>
              <w:fldChar w:fldCharType="begin"/>
            </w:r>
            <w:r>
              <w:rPr>
                <w:rFonts w:hint="default" w:ascii="Helvetica" w:hAnsi="Helvetica" w:eastAsia="Helvetica" w:cs="Helvetica"/>
                <w:i w:val="0"/>
                <w:iCs w:val="0"/>
                <w:caps w:val="0"/>
                <w:color w:val="333333"/>
                <w:spacing w:val="0"/>
                <w:sz w:val="21"/>
                <w:szCs w:val="21"/>
                <w:shd w:val="clear" w:fill="FFFFFF"/>
              </w:rPr>
              <w:instrText xml:space="preserve"> HYPERLINK "https://baike.baidu.com/item/%E5%B9%BC%E8%8B%97/7662405?fromModule=lemma_inlink" \t "https://baike.baidu.com/item/%E8%9B%B4%E8%9E%AC/_blank" </w:instrText>
            </w:r>
            <w:r>
              <w:rPr>
                <w:rFonts w:hint="default" w:ascii="Helvetica" w:hAnsi="Helvetica" w:eastAsia="Helvetica" w:cs="Helvetica"/>
                <w:i w:val="0"/>
                <w:iCs w:val="0"/>
                <w:caps w:val="0"/>
                <w:color w:val="333333"/>
                <w:spacing w:val="0"/>
                <w:sz w:val="21"/>
                <w:szCs w:val="21"/>
                <w:shd w:val="clear" w:fill="FFFFFF"/>
              </w:rPr>
              <w:fldChar w:fldCharType="separate"/>
            </w:r>
            <w:r>
              <w:rPr>
                <w:rFonts w:hint="default" w:ascii="Helvetica" w:hAnsi="Helvetica" w:eastAsia="Helvetica" w:cs="Helvetica"/>
                <w:i w:val="0"/>
                <w:iCs w:val="0"/>
                <w:caps w:val="0"/>
                <w:color w:val="333333"/>
                <w:spacing w:val="0"/>
                <w:sz w:val="21"/>
                <w:szCs w:val="21"/>
                <w:shd w:val="clear" w:fill="FFFFFF"/>
              </w:rPr>
              <w:t>幼苗</w:t>
            </w:r>
            <w:r>
              <w:rPr>
                <w:rFonts w:hint="default" w:ascii="Helvetica" w:hAnsi="Helvetica" w:eastAsia="Helvetica" w:cs="Helvetica"/>
                <w:i w:val="0"/>
                <w:iCs w:val="0"/>
                <w:caps w:val="0"/>
                <w:color w:val="333333"/>
                <w:spacing w:val="0"/>
                <w:sz w:val="21"/>
                <w:szCs w:val="21"/>
                <w:shd w:val="clear" w:fill="FFFFFF"/>
              </w:rPr>
              <w:fldChar w:fldCharType="end"/>
            </w:r>
            <w:r>
              <w:rPr>
                <w:rFonts w:hint="eastAsia" w:ascii="Helvetica" w:hAnsi="Helvetica" w:eastAsia="Helvetica" w:cs="Helvetica"/>
                <w:i w:val="0"/>
                <w:iCs w:val="0"/>
                <w:caps w:val="0"/>
                <w:color w:val="333333"/>
                <w:spacing w:val="0"/>
                <w:sz w:val="21"/>
                <w:szCs w:val="21"/>
                <w:shd w:val="clear" w:fill="FFFFFF"/>
                <w:lang w:eastAsia="zh-CN"/>
              </w:rPr>
              <w:t>。</w:t>
            </w:r>
          </w:p>
        </w:tc>
        <w:tc>
          <w:tcPr>
            <w:tcW w:w="1155" w:type="dxa"/>
            <w:noWrap w:val="0"/>
            <w:vAlign w:val="top"/>
          </w:tcPr>
          <w:p w14:paraId="5C0D0799">
            <w:pPr>
              <w:spacing w:line="240" w:lineRule="auto"/>
              <w:ind w:firstLine="0" w:firstLineChars="0"/>
              <w:rPr>
                <w:rFonts w:hint="eastAsia" w:eastAsia="宋体"/>
                <w:lang w:eastAsia="zh-CN"/>
              </w:rPr>
            </w:pPr>
            <w:r>
              <w:rPr>
                <w:rFonts w:hint="eastAsia" w:ascii="Helvetica" w:hAnsi="Helvetica" w:cs="Helvetica"/>
                <w:i w:val="0"/>
                <w:iCs w:val="0"/>
                <w:caps w:val="0"/>
                <w:color w:val="333333"/>
                <w:spacing w:val="0"/>
                <w:sz w:val="21"/>
                <w:szCs w:val="21"/>
                <w:shd w:val="clear" w:fill="FFFFFF"/>
                <w:lang w:val="en-US" w:eastAsia="zh-CN"/>
              </w:rPr>
              <w:t>全年均可为害，其中</w:t>
            </w:r>
            <w:r>
              <w:rPr>
                <w:rFonts w:ascii="Helvetica" w:hAnsi="Helvetica" w:eastAsia="Helvetica" w:cs="Helvetica"/>
                <w:i w:val="0"/>
                <w:iCs w:val="0"/>
                <w:caps w:val="0"/>
                <w:color w:val="333333"/>
                <w:spacing w:val="0"/>
                <w:sz w:val="21"/>
                <w:szCs w:val="21"/>
                <w:shd w:val="clear" w:fill="FFFFFF"/>
              </w:rPr>
              <w:t>春秋两季</w:t>
            </w:r>
            <w:r>
              <w:rPr>
                <w:rFonts w:hint="eastAsia" w:ascii="Helvetica" w:hAnsi="Helvetica" w:cs="Helvetica"/>
                <w:i w:val="0"/>
                <w:iCs w:val="0"/>
                <w:caps w:val="0"/>
                <w:color w:val="333333"/>
                <w:spacing w:val="0"/>
                <w:sz w:val="21"/>
                <w:szCs w:val="21"/>
                <w:shd w:val="clear" w:fill="FFFFFF"/>
                <w:lang w:val="en-US" w:eastAsia="zh-CN"/>
              </w:rPr>
              <w:t>为害</w:t>
            </w:r>
            <w:r>
              <w:rPr>
                <w:rFonts w:ascii="Helvetica" w:hAnsi="Helvetica" w:eastAsia="Helvetica" w:cs="Helvetica"/>
                <w:i w:val="0"/>
                <w:iCs w:val="0"/>
                <w:caps w:val="0"/>
                <w:color w:val="333333"/>
                <w:spacing w:val="0"/>
                <w:sz w:val="21"/>
                <w:szCs w:val="21"/>
                <w:shd w:val="clear" w:fill="FFFFFF"/>
              </w:rPr>
              <w:t>最重</w:t>
            </w:r>
            <w:r>
              <w:rPr>
                <w:rFonts w:hint="eastAsia" w:ascii="Helvetica" w:hAnsi="Helvetica" w:cs="Helvetica"/>
                <w:i w:val="0"/>
                <w:iCs w:val="0"/>
                <w:caps w:val="0"/>
                <w:color w:val="333333"/>
                <w:spacing w:val="0"/>
                <w:sz w:val="21"/>
                <w:szCs w:val="21"/>
                <w:shd w:val="clear" w:fill="FFFFFF"/>
                <w:lang w:eastAsia="zh-CN"/>
              </w:rPr>
              <w:t>。</w:t>
            </w:r>
          </w:p>
        </w:tc>
        <w:tc>
          <w:tcPr>
            <w:tcW w:w="3911" w:type="dxa"/>
            <w:noWrap w:val="0"/>
            <w:vAlign w:val="top"/>
          </w:tcPr>
          <w:p w14:paraId="78BE78A5">
            <w:pPr>
              <w:numPr>
                <w:ilvl w:val="0"/>
                <w:numId w:val="37"/>
              </w:numPr>
              <w:spacing w:line="240" w:lineRule="auto"/>
              <w:rPr>
                <w:rFonts w:hint="eastAsia" w:ascii="Helvetica" w:hAnsi="Helvetica" w:cs="Helvetica"/>
                <w:i w:val="0"/>
                <w:iCs w:val="0"/>
                <w:caps w:val="0"/>
                <w:color w:val="333333"/>
                <w:spacing w:val="0"/>
                <w:sz w:val="21"/>
                <w:szCs w:val="21"/>
                <w:shd w:val="clear" w:fill="FFFFFF"/>
                <w:lang w:eastAsia="zh-CN"/>
              </w:rPr>
            </w:pPr>
            <w:r>
              <w:rPr>
                <w:rFonts w:hint="eastAsia"/>
              </w:rPr>
              <w:t>农业防治</w:t>
            </w:r>
            <w:r>
              <w:rPr>
                <w:rFonts w:hint="eastAsia"/>
                <w:lang w:eastAsia="zh-CN"/>
              </w:rPr>
              <w:t>：</w:t>
            </w:r>
            <w:r>
              <w:rPr>
                <w:rFonts w:ascii="Helvetica" w:hAnsi="Helvetica" w:eastAsia="Helvetica" w:cs="Helvetica"/>
                <w:i w:val="0"/>
                <w:iCs w:val="0"/>
                <w:caps w:val="0"/>
                <w:color w:val="333333"/>
                <w:spacing w:val="0"/>
                <w:sz w:val="21"/>
                <w:szCs w:val="21"/>
                <w:shd w:val="clear" w:fill="FFFFFF"/>
              </w:rPr>
              <w:t>不施未腐熟的有机肥料；精耕细作，清除田间杂草</w:t>
            </w:r>
            <w:r>
              <w:rPr>
                <w:rFonts w:hint="eastAsia" w:ascii="Helvetica" w:hAnsi="Helvetica" w:cs="Helvetica"/>
                <w:i w:val="0"/>
                <w:iCs w:val="0"/>
                <w:caps w:val="0"/>
                <w:color w:val="333333"/>
                <w:spacing w:val="0"/>
                <w:sz w:val="21"/>
                <w:szCs w:val="21"/>
                <w:shd w:val="clear" w:fill="FFFFFF"/>
                <w:lang w:eastAsia="zh-CN"/>
              </w:rPr>
              <w:t>。</w:t>
            </w:r>
          </w:p>
          <w:p w14:paraId="60F6D646">
            <w:pPr>
              <w:numPr>
                <w:ilvl w:val="0"/>
                <w:numId w:val="37"/>
              </w:numPr>
              <w:spacing w:line="240" w:lineRule="auto"/>
              <w:rPr>
                <w:rFonts w:hint="eastAsia" w:ascii="Helvetica" w:hAnsi="Helvetica" w:cs="Helvetica"/>
                <w:i w:val="0"/>
                <w:iCs w:val="0"/>
                <w:caps w:val="0"/>
                <w:color w:val="333333"/>
                <w:spacing w:val="0"/>
                <w:sz w:val="21"/>
                <w:szCs w:val="21"/>
                <w:shd w:val="clear" w:fill="FFFFFF"/>
                <w:lang w:eastAsia="zh-CN"/>
              </w:rPr>
            </w:pPr>
            <w:r>
              <w:rPr>
                <w:rFonts w:ascii="Helvetica" w:hAnsi="Helvetica" w:eastAsia="Helvetica" w:cs="Helvetica"/>
                <w:i w:val="0"/>
                <w:iCs w:val="0"/>
                <w:caps w:val="0"/>
                <w:color w:val="333333"/>
                <w:spacing w:val="0"/>
                <w:sz w:val="21"/>
                <w:szCs w:val="21"/>
                <w:shd w:val="clear" w:fill="FFFFFF"/>
              </w:rPr>
              <w:t>物理</w:t>
            </w:r>
            <w:r>
              <w:rPr>
                <w:rFonts w:hint="eastAsia" w:ascii="Helvetica" w:hAnsi="Helvetica" w:eastAsia="Helvetica" w:cs="Helvetica"/>
                <w:i w:val="0"/>
                <w:iCs w:val="0"/>
                <w:caps w:val="0"/>
                <w:color w:val="333333"/>
                <w:spacing w:val="0"/>
                <w:sz w:val="21"/>
                <w:szCs w:val="21"/>
                <w:shd w:val="clear" w:fill="FFFFFF"/>
                <w:lang w:val="en-US" w:eastAsia="zh-CN"/>
              </w:rPr>
              <w:t>防治：</w:t>
            </w:r>
            <w:r>
              <w:rPr>
                <w:rFonts w:hint="default" w:ascii="Helvetica" w:hAnsi="Helvetica" w:eastAsia="Helvetica" w:cs="Helvetica"/>
                <w:i w:val="0"/>
                <w:iCs w:val="0"/>
                <w:caps w:val="0"/>
                <w:color w:val="333333"/>
                <w:spacing w:val="0"/>
                <w:sz w:val="21"/>
                <w:szCs w:val="21"/>
                <w:shd w:val="clear" w:fill="FFFFFF"/>
              </w:rPr>
              <w:fldChar w:fldCharType="begin"/>
            </w:r>
            <w:r>
              <w:rPr>
                <w:rFonts w:hint="default" w:ascii="Helvetica" w:hAnsi="Helvetica" w:eastAsia="Helvetica" w:cs="Helvetica"/>
                <w:i w:val="0"/>
                <w:iCs w:val="0"/>
                <w:caps w:val="0"/>
                <w:color w:val="333333"/>
                <w:spacing w:val="0"/>
                <w:sz w:val="21"/>
                <w:szCs w:val="21"/>
                <w:shd w:val="clear" w:fill="FFFFFF"/>
              </w:rPr>
              <w:instrText xml:space="preserve"> HYPERLINK "https://baike.baidu.com/item/%E9%BB%91%E5%85%89%E7%81%AF/0?fromModule=lemma_inlink" \t "https://baike.baidu.com/item/%E8%9B%B4%E8%9E%AC/_blank" </w:instrText>
            </w:r>
            <w:r>
              <w:rPr>
                <w:rFonts w:hint="default" w:ascii="Helvetica" w:hAnsi="Helvetica" w:eastAsia="Helvetica" w:cs="Helvetica"/>
                <w:i w:val="0"/>
                <w:iCs w:val="0"/>
                <w:caps w:val="0"/>
                <w:color w:val="333333"/>
                <w:spacing w:val="0"/>
                <w:sz w:val="21"/>
                <w:szCs w:val="21"/>
                <w:shd w:val="clear" w:fill="FFFFFF"/>
              </w:rPr>
              <w:fldChar w:fldCharType="separate"/>
            </w:r>
            <w:r>
              <w:rPr>
                <w:rFonts w:hint="default" w:ascii="Helvetica" w:hAnsi="Helvetica" w:eastAsia="Helvetica" w:cs="Helvetica"/>
                <w:i w:val="0"/>
                <w:iCs w:val="0"/>
                <w:caps w:val="0"/>
                <w:color w:val="333333"/>
                <w:spacing w:val="0"/>
                <w:sz w:val="21"/>
                <w:szCs w:val="21"/>
                <w:shd w:val="clear" w:fill="FFFFFF"/>
              </w:rPr>
              <w:t>黑光灯</w:t>
            </w:r>
            <w:r>
              <w:rPr>
                <w:rFonts w:hint="default" w:ascii="Helvetica" w:hAnsi="Helvetica" w:eastAsia="Helvetica" w:cs="Helvetica"/>
                <w:i w:val="0"/>
                <w:iCs w:val="0"/>
                <w:caps w:val="0"/>
                <w:color w:val="333333"/>
                <w:spacing w:val="0"/>
                <w:sz w:val="21"/>
                <w:szCs w:val="21"/>
                <w:shd w:val="clear" w:fill="FFFFFF"/>
              </w:rPr>
              <w:fldChar w:fldCharType="end"/>
            </w:r>
            <w:r>
              <w:rPr>
                <w:rFonts w:hint="default" w:ascii="Helvetica" w:hAnsi="Helvetica" w:eastAsia="Helvetica" w:cs="Helvetica"/>
                <w:i w:val="0"/>
                <w:iCs w:val="0"/>
                <w:caps w:val="0"/>
                <w:color w:val="333333"/>
                <w:spacing w:val="0"/>
                <w:sz w:val="21"/>
                <w:szCs w:val="21"/>
                <w:shd w:val="clear" w:fill="FFFFFF"/>
              </w:rPr>
              <w:t>诱杀成虫。</w:t>
            </w:r>
          </w:p>
          <w:p w14:paraId="1CF4D467">
            <w:pPr>
              <w:numPr>
                <w:ilvl w:val="0"/>
                <w:numId w:val="37"/>
              </w:numPr>
              <w:spacing w:line="240" w:lineRule="auto"/>
              <w:rPr>
                <w:rFonts w:hint="eastAsia" w:ascii="Helvetica" w:hAnsi="Helvetica" w:cs="Helvetica"/>
                <w:i w:val="0"/>
                <w:iCs w:val="0"/>
                <w:caps w:val="0"/>
                <w:color w:val="333333"/>
                <w:spacing w:val="0"/>
                <w:sz w:val="21"/>
                <w:szCs w:val="21"/>
                <w:shd w:val="clear" w:fill="FFFFFF"/>
                <w:lang w:eastAsia="zh-CN"/>
              </w:rPr>
            </w:pPr>
            <w:r>
              <w:rPr>
                <w:rFonts w:hint="default" w:ascii="Helvetica" w:hAnsi="Helvetica" w:eastAsia="Helvetica" w:cs="Helvetica"/>
                <w:i w:val="0"/>
                <w:iCs w:val="0"/>
                <w:caps w:val="0"/>
                <w:color w:val="333333"/>
                <w:spacing w:val="0"/>
                <w:sz w:val="21"/>
                <w:szCs w:val="21"/>
                <w:shd w:val="clear" w:fill="FFFFFF"/>
              </w:rPr>
              <w:fldChar w:fldCharType="begin"/>
            </w:r>
            <w:r>
              <w:rPr>
                <w:rFonts w:hint="default" w:ascii="Helvetica" w:hAnsi="Helvetica" w:eastAsia="Helvetica" w:cs="Helvetica"/>
                <w:i w:val="0"/>
                <w:iCs w:val="0"/>
                <w:caps w:val="0"/>
                <w:color w:val="333333"/>
                <w:spacing w:val="0"/>
                <w:sz w:val="21"/>
                <w:szCs w:val="21"/>
                <w:shd w:val="clear" w:fill="FFFFFF"/>
              </w:rPr>
              <w:instrText xml:space="preserve"> HYPERLINK "https://baike.baidu.com/item/%E7%94%9F%E7%89%A9%E9%98%B2%E6%B2%BB/0?fromModule=lemma_inlink" \t "https://baike.baidu.com/item/%E8%9B%B4%E8%9E%AC/_blank" </w:instrText>
            </w:r>
            <w:r>
              <w:rPr>
                <w:rFonts w:hint="default" w:ascii="Helvetica" w:hAnsi="Helvetica" w:eastAsia="Helvetica" w:cs="Helvetica"/>
                <w:i w:val="0"/>
                <w:iCs w:val="0"/>
                <w:caps w:val="0"/>
                <w:color w:val="333333"/>
                <w:spacing w:val="0"/>
                <w:sz w:val="21"/>
                <w:szCs w:val="21"/>
                <w:shd w:val="clear" w:fill="FFFFFF"/>
              </w:rPr>
              <w:fldChar w:fldCharType="separate"/>
            </w:r>
            <w:r>
              <w:rPr>
                <w:rFonts w:hint="default" w:ascii="Helvetica" w:hAnsi="Helvetica" w:eastAsia="Helvetica" w:cs="Helvetica"/>
                <w:i w:val="0"/>
                <w:iCs w:val="0"/>
                <w:caps w:val="0"/>
                <w:color w:val="333333"/>
                <w:spacing w:val="0"/>
                <w:sz w:val="21"/>
                <w:szCs w:val="21"/>
                <w:shd w:val="clear" w:fill="FFFFFF"/>
              </w:rPr>
              <w:t>生物防治</w:t>
            </w:r>
            <w:r>
              <w:rPr>
                <w:rFonts w:hint="default" w:ascii="Helvetica" w:hAnsi="Helvetica" w:eastAsia="Helvetica" w:cs="Helvetica"/>
                <w:i w:val="0"/>
                <w:iCs w:val="0"/>
                <w:caps w:val="0"/>
                <w:color w:val="333333"/>
                <w:spacing w:val="0"/>
                <w:sz w:val="21"/>
                <w:szCs w:val="21"/>
                <w:shd w:val="clear" w:fill="FFFFFF"/>
              </w:rPr>
              <w:fldChar w:fldCharType="end"/>
            </w:r>
            <w:r>
              <w:rPr>
                <w:rFonts w:hint="eastAsia" w:ascii="Helvetica" w:hAnsi="Helvetica" w:eastAsia="Helvetica" w:cs="Helvetica"/>
                <w:i w:val="0"/>
                <w:iCs w:val="0"/>
                <w:caps w:val="0"/>
                <w:color w:val="333333"/>
                <w:spacing w:val="0"/>
                <w:sz w:val="21"/>
                <w:szCs w:val="21"/>
                <w:shd w:val="clear" w:fill="FFFFFF"/>
                <w:lang w:eastAsia="zh-CN"/>
              </w:rPr>
              <w:t>：</w:t>
            </w:r>
            <w:r>
              <w:rPr>
                <w:rFonts w:hint="default" w:ascii="Helvetica" w:hAnsi="Helvetica" w:eastAsia="Helvetica" w:cs="Helvetica"/>
                <w:i w:val="0"/>
                <w:iCs w:val="0"/>
                <w:caps w:val="0"/>
                <w:color w:val="333333"/>
                <w:spacing w:val="0"/>
                <w:sz w:val="21"/>
                <w:szCs w:val="21"/>
                <w:shd w:val="clear" w:fill="FFFFFF"/>
              </w:rPr>
              <w:t>利用金龟子黑土蜂、</w:t>
            </w:r>
            <w:r>
              <w:rPr>
                <w:rFonts w:hint="default" w:ascii="Helvetica" w:hAnsi="Helvetica" w:eastAsia="Helvetica" w:cs="Helvetica"/>
                <w:i w:val="0"/>
                <w:iCs w:val="0"/>
                <w:caps w:val="0"/>
                <w:color w:val="333333"/>
                <w:spacing w:val="0"/>
                <w:sz w:val="21"/>
                <w:szCs w:val="21"/>
                <w:shd w:val="clear" w:fill="FFFFFF"/>
              </w:rPr>
              <w:fldChar w:fldCharType="begin"/>
            </w:r>
            <w:r>
              <w:rPr>
                <w:rFonts w:hint="default" w:ascii="Helvetica" w:hAnsi="Helvetica" w:eastAsia="Helvetica" w:cs="Helvetica"/>
                <w:i w:val="0"/>
                <w:iCs w:val="0"/>
                <w:caps w:val="0"/>
                <w:color w:val="333333"/>
                <w:spacing w:val="0"/>
                <w:sz w:val="21"/>
                <w:szCs w:val="21"/>
                <w:shd w:val="clear" w:fill="FFFFFF"/>
              </w:rPr>
              <w:instrText xml:space="preserve"> HYPERLINK "https://baike.baidu.com/item/%E7%99%BD%E5%83%B5%E8%8F%8C/0?fromModule=lemma_inlink" \t "https://baike.baidu.com/item/%E8%9B%B4%E8%9E%AC/_blank" </w:instrText>
            </w:r>
            <w:r>
              <w:rPr>
                <w:rFonts w:hint="default" w:ascii="Helvetica" w:hAnsi="Helvetica" w:eastAsia="Helvetica" w:cs="Helvetica"/>
                <w:i w:val="0"/>
                <w:iCs w:val="0"/>
                <w:caps w:val="0"/>
                <w:color w:val="333333"/>
                <w:spacing w:val="0"/>
                <w:sz w:val="21"/>
                <w:szCs w:val="21"/>
                <w:shd w:val="clear" w:fill="FFFFFF"/>
              </w:rPr>
              <w:fldChar w:fldCharType="separate"/>
            </w:r>
            <w:r>
              <w:rPr>
                <w:rFonts w:hint="eastAsia" w:ascii="Helvetica" w:hAnsi="Helvetica" w:cs="Helvetica"/>
                <w:i w:val="0"/>
                <w:iCs w:val="0"/>
                <w:caps w:val="0"/>
                <w:color w:val="333333"/>
                <w:spacing w:val="0"/>
                <w:sz w:val="21"/>
                <w:szCs w:val="21"/>
                <w:shd w:val="clear" w:fill="FFFFFF"/>
                <w:lang w:val="en-US" w:eastAsia="zh-CN"/>
              </w:rPr>
              <w:t>绿</w:t>
            </w:r>
            <w:r>
              <w:rPr>
                <w:rFonts w:hint="default" w:ascii="Helvetica" w:hAnsi="Helvetica" w:eastAsia="Helvetica" w:cs="Helvetica"/>
                <w:i w:val="0"/>
                <w:iCs w:val="0"/>
                <w:caps w:val="0"/>
                <w:color w:val="333333"/>
                <w:spacing w:val="0"/>
                <w:sz w:val="21"/>
                <w:szCs w:val="21"/>
                <w:shd w:val="clear" w:fill="FFFFFF"/>
              </w:rPr>
              <w:t>僵菌</w:t>
            </w:r>
            <w:r>
              <w:rPr>
                <w:rFonts w:hint="default" w:ascii="Helvetica" w:hAnsi="Helvetica" w:eastAsia="Helvetica" w:cs="Helvetica"/>
                <w:i w:val="0"/>
                <w:iCs w:val="0"/>
                <w:caps w:val="0"/>
                <w:color w:val="333333"/>
                <w:spacing w:val="0"/>
                <w:sz w:val="21"/>
                <w:szCs w:val="21"/>
                <w:shd w:val="clear" w:fill="FFFFFF"/>
              </w:rPr>
              <w:fldChar w:fldCharType="end"/>
            </w:r>
            <w:r>
              <w:rPr>
                <w:rFonts w:hint="default" w:ascii="Helvetica" w:hAnsi="Helvetica" w:eastAsia="Helvetica" w:cs="Helvetica"/>
                <w:i w:val="0"/>
                <w:iCs w:val="0"/>
                <w:caps w:val="0"/>
                <w:color w:val="333333"/>
                <w:spacing w:val="0"/>
                <w:sz w:val="21"/>
                <w:szCs w:val="21"/>
                <w:shd w:val="clear" w:fill="FFFFFF"/>
              </w:rPr>
              <w:t>等。</w:t>
            </w:r>
          </w:p>
          <w:p w14:paraId="36BBC61F">
            <w:pPr>
              <w:numPr>
                <w:ilvl w:val="0"/>
                <w:numId w:val="37"/>
              </w:numPr>
              <w:spacing w:line="240" w:lineRule="auto"/>
              <w:rPr>
                <w:rFonts w:hint="eastAsia" w:ascii="Helvetica" w:hAnsi="Helvetica" w:cs="Helvetica"/>
                <w:i w:val="0"/>
                <w:iCs w:val="0"/>
                <w:caps w:val="0"/>
                <w:color w:val="333333"/>
                <w:spacing w:val="0"/>
                <w:sz w:val="21"/>
                <w:szCs w:val="21"/>
                <w:shd w:val="clear" w:fill="FFFFFF"/>
                <w:lang w:eastAsia="zh-CN"/>
              </w:rPr>
            </w:pPr>
            <w:r>
              <w:rPr>
                <w:rFonts w:hint="eastAsia" w:ascii="Helvetica" w:hAnsi="Helvetica" w:cs="Helvetica"/>
                <w:i w:val="0"/>
                <w:iCs w:val="0"/>
                <w:caps w:val="0"/>
                <w:color w:val="333333"/>
                <w:spacing w:val="0"/>
                <w:sz w:val="21"/>
                <w:szCs w:val="21"/>
                <w:shd w:val="clear" w:fill="FFFFFF"/>
                <w:lang w:val="en-US" w:eastAsia="zh-CN"/>
              </w:rPr>
              <w:t>化学防治：</w:t>
            </w:r>
            <w:r>
              <w:rPr>
                <w:rFonts w:ascii="Helvetica" w:hAnsi="Helvetica" w:eastAsia="Helvetica" w:cs="Helvetica"/>
                <w:i w:val="0"/>
                <w:iCs w:val="0"/>
                <w:caps w:val="0"/>
                <w:color w:val="333333"/>
                <w:spacing w:val="0"/>
                <w:sz w:val="21"/>
                <w:szCs w:val="21"/>
                <w:shd w:val="clear" w:fill="FFFFFF"/>
              </w:rPr>
              <w:t>5%辛硫磷颗粒剂每亩2.5</w:t>
            </w:r>
            <w:r>
              <w:rPr>
                <w:rFonts w:hint="eastAsia"/>
                <w:szCs w:val="21"/>
              </w:rPr>
              <w:t>~</w:t>
            </w:r>
            <w:r>
              <w:rPr>
                <w:rFonts w:ascii="Helvetica" w:hAnsi="Helvetica" w:eastAsia="Helvetica" w:cs="Helvetica"/>
                <w:i w:val="0"/>
                <w:iCs w:val="0"/>
                <w:caps w:val="0"/>
                <w:color w:val="333333"/>
                <w:spacing w:val="0"/>
                <w:sz w:val="21"/>
                <w:szCs w:val="21"/>
                <w:shd w:val="clear" w:fill="FFFFFF"/>
              </w:rPr>
              <w:t>3千克处理土壤。</w:t>
            </w:r>
          </w:p>
        </w:tc>
      </w:tr>
    </w:tbl>
    <w:p w14:paraId="3D921A0B">
      <w:pPr>
        <w:pStyle w:val="57"/>
        <w:ind w:left="0" w:leftChars="0" w:firstLine="0" w:firstLineChars="0"/>
        <w:rPr>
          <w:rFonts w:hint="default"/>
          <w:lang w:val="en-US" w:eastAsia="zh-CN"/>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0D92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92C6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4EE4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21F5E">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50A6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CF3A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0589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5A050">
    <w:pPr>
      <w:pStyle w:val="62"/>
    </w:pPr>
    <w:r>
      <w:fldChar w:fldCharType="begin"/>
    </w:r>
    <w:r>
      <w:instrText xml:space="preserve"> STYLEREF  标准文件_文件编号  \* MERGEFORMAT </w:instrText>
    </w:r>
    <w:r>
      <w:fldChar w:fldCharType="separate"/>
    </w:r>
    <w:r>
      <w:t>DB 4113/T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1ADAB">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4113/T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48E644"/>
    <w:multiLevelType w:val="singleLevel"/>
    <w:tmpl w:val="9F48E644"/>
    <w:lvl w:ilvl="0" w:tentative="0">
      <w:start w:val="1"/>
      <w:numFmt w:val="decimal"/>
      <w:suff w:val="nothing"/>
      <w:lvlText w:val="%1、"/>
      <w:lvlJc w:val="left"/>
    </w:lvl>
  </w:abstractNum>
  <w:abstractNum w:abstractNumId="1">
    <w:nsid w:val="EBDE1BFD"/>
    <w:multiLevelType w:val="singleLevel"/>
    <w:tmpl w:val="EBDE1BFD"/>
    <w:lvl w:ilvl="0" w:tentative="0">
      <w:start w:val="1"/>
      <w:numFmt w:val="decimal"/>
      <w:suff w:val="nothing"/>
      <w:lvlText w:val="%1、"/>
      <w:lvlJc w:val="left"/>
    </w:lvl>
  </w:abstractNum>
  <w:abstractNum w:abstractNumId="2">
    <w:nsid w:val="F2A94F0E"/>
    <w:multiLevelType w:val="singleLevel"/>
    <w:tmpl w:val="F2A94F0E"/>
    <w:lvl w:ilvl="0" w:tentative="0">
      <w:start w:val="1"/>
      <w:numFmt w:val="decimal"/>
      <w:suff w:val="nothing"/>
      <w:lvlText w:val="（%1）"/>
      <w:lvlJc w:val="left"/>
    </w:lvl>
  </w:abstractNum>
  <w:abstractNum w:abstractNumId="3">
    <w:nsid w:val="F636CC9F"/>
    <w:multiLevelType w:val="singleLevel"/>
    <w:tmpl w:val="F636CC9F"/>
    <w:lvl w:ilvl="0" w:tentative="0">
      <w:start w:val="1"/>
      <w:numFmt w:val="decimal"/>
      <w:suff w:val="nothing"/>
      <w:lvlText w:val="（%1）"/>
      <w:lvlJc w:val="left"/>
    </w:lvl>
  </w:abstractNum>
  <w:abstractNum w:abstractNumId="4">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5">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0D7565CB"/>
    <w:multiLevelType w:val="singleLevel"/>
    <w:tmpl w:val="0D7565CB"/>
    <w:lvl w:ilvl="0" w:tentative="0">
      <w:start w:val="1"/>
      <w:numFmt w:val="decimal"/>
      <w:suff w:val="nothing"/>
      <w:lvlText w:val="（%1）"/>
      <w:lvlJc w:val="left"/>
    </w:lvl>
  </w:abstractNum>
  <w:abstractNum w:abstractNumId="12">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5">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37E85C6F"/>
    <w:multiLevelType w:val="multilevel"/>
    <w:tmpl w:val="37E85C6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8">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7"/>
  </w:num>
  <w:num w:numId="2">
    <w:abstractNumId w:val="4"/>
  </w:num>
  <w:num w:numId="3">
    <w:abstractNumId w:val="33"/>
  </w:num>
  <w:num w:numId="4">
    <w:abstractNumId w:val="9"/>
  </w:num>
  <w:num w:numId="5">
    <w:abstractNumId w:val="29"/>
  </w:num>
  <w:num w:numId="6">
    <w:abstractNumId w:val="24"/>
  </w:num>
  <w:num w:numId="7">
    <w:abstractNumId w:val="19"/>
  </w:num>
  <w:num w:numId="8">
    <w:abstractNumId w:val="13"/>
  </w:num>
  <w:num w:numId="9">
    <w:abstractNumId w:val="7"/>
  </w:num>
  <w:num w:numId="10">
    <w:abstractNumId w:val="14"/>
  </w:num>
  <w:num w:numId="11">
    <w:abstractNumId w:val="22"/>
  </w:num>
  <w:num w:numId="12">
    <w:abstractNumId w:val="31"/>
  </w:num>
  <w:num w:numId="13">
    <w:abstractNumId w:val="16"/>
  </w:num>
  <w:num w:numId="14">
    <w:abstractNumId w:val="18"/>
  </w:num>
  <w:num w:numId="15">
    <w:abstractNumId w:val="12"/>
  </w:num>
  <w:num w:numId="16">
    <w:abstractNumId w:val="25"/>
  </w:num>
  <w:num w:numId="17">
    <w:abstractNumId w:val="27"/>
  </w:num>
  <w:num w:numId="18">
    <w:abstractNumId w:val="23"/>
  </w:num>
  <w:num w:numId="19">
    <w:abstractNumId w:val="35"/>
  </w:num>
  <w:num w:numId="20">
    <w:abstractNumId w:val="21"/>
  </w:num>
  <w:num w:numId="21">
    <w:abstractNumId w:val="5"/>
  </w:num>
  <w:num w:numId="22">
    <w:abstractNumId w:val="15"/>
  </w:num>
  <w:num w:numId="23">
    <w:abstractNumId w:val="36"/>
  </w:num>
  <w:num w:numId="24">
    <w:abstractNumId w:val="26"/>
  </w:num>
  <w:num w:numId="25">
    <w:abstractNumId w:val="10"/>
  </w:num>
  <w:num w:numId="26">
    <w:abstractNumId w:val="32"/>
  </w:num>
  <w:num w:numId="27">
    <w:abstractNumId w:val="34"/>
  </w:num>
  <w:num w:numId="28">
    <w:abstractNumId w:val="6"/>
  </w:num>
  <w:num w:numId="29">
    <w:abstractNumId w:val="8"/>
  </w:num>
  <w:num w:numId="30">
    <w:abstractNumId w:val="20"/>
  </w:num>
  <w:num w:numId="31">
    <w:abstractNumId w:val="30"/>
  </w:num>
  <w:num w:numId="32">
    <w:abstractNumId w:val="28"/>
  </w:num>
  <w:num w:numId="33">
    <w:abstractNumId w:val="0"/>
  </w:num>
  <w:num w:numId="34">
    <w:abstractNumId w:val="1"/>
  </w:num>
  <w:num w:numId="35">
    <w:abstractNumId w:val="11"/>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1YTg0ZTcwOGI4YTU4ZTFhOGY4OWI5MjE0ZDhhZWIifQ=="/>
  </w:docVars>
  <w:rsids>
    <w:rsidRoot w:val="00F17E6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40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8C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B0F"/>
    <w:rsid w:val="002C7EBB"/>
    <w:rsid w:val="002D06C1"/>
    <w:rsid w:val="002D24C3"/>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532"/>
    <w:rsid w:val="00324D13"/>
    <w:rsid w:val="00324D2A"/>
    <w:rsid w:val="00324EDD"/>
    <w:rsid w:val="003331E4"/>
    <w:rsid w:val="00336C64"/>
    <w:rsid w:val="00337162"/>
    <w:rsid w:val="0034194F"/>
    <w:rsid w:val="00341B2C"/>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18AA"/>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574"/>
    <w:rsid w:val="00773C1F"/>
    <w:rsid w:val="00774DA4"/>
    <w:rsid w:val="00776599"/>
    <w:rsid w:val="0078114B"/>
    <w:rsid w:val="00781DD2"/>
    <w:rsid w:val="00783ECF"/>
    <w:rsid w:val="0078413A"/>
    <w:rsid w:val="007959E8"/>
    <w:rsid w:val="00795E9C"/>
    <w:rsid w:val="007A0521"/>
    <w:rsid w:val="007A2E12"/>
    <w:rsid w:val="007A3475"/>
    <w:rsid w:val="007A3C30"/>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7E2"/>
    <w:rsid w:val="00825138"/>
    <w:rsid w:val="008269DD"/>
    <w:rsid w:val="00830621"/>
    <w:rsid w:val="0083348C"/>
    <w:rsid w:val="008373D3"/>
    <w:rsid w:val="00840617"/>
    <w:rsid w:val="00840F84"/>
    <w:rsid w:val="00842A47"/>
    <w:rsid w:val="00843C13"/>
    <w:rsid w:val="008454F8"/>
    <w:rsid w:val="0085173A"/>
    <w:rsid w:val="0085278B"/>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6EE"/>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705"/>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2D7"/>
    <w:rsid w:val="00C21540"/>
    <w:rsid w:val="00C21906"/>
    <w:rsid w:val="00C21BFA"/>
    <w:rsid w:val="00C22148"/>
    <w:rsid w:val="00C24C8D"/>
    <w:rsid w:val="00C25FE2"/>
    <w:rsid w:val="00C26B53"/>
    <w:rsid w:val="00C279B2"/>
    <w:rsid w:val="00C33E50"/>
    <w:rsid w:val="00C34C20"/>
    <w:rsid w:val="00C35A3E"/>
    <w:rsid w:val="00C373F7"/>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76CE"/>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6A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E6C"/>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383842"/>
    <w:rsid w:val="065A3EC3"/>
    <w:rsid w:val="06C41494"/>
    <w:rsid w:val="0A9829E0"/>
    <w:rsid w:val="101D08B5"/>
    <w:rsid w:val="16D77750"/>
    <w:rsid w:val="16E41B9C"/>
    <w:rsid w:val="18464412"/>
    <w:rsid w:val="1B41028A"/>
    <w:rsid w:val="1BE03787"/>
    <w:rsid w:val="1D8148D9"/>
    <w:rsid w:val="243F5503"/>
    <w:rsid w:val="280C3DF0"/>
    <w:rsid w:val="2A5C2F1E"/>
    <w:rsid w:val="2BC43627"/>
    <w:rsid w:val="31806D20"/>
    <w:rsid w:val="343E5F1E"/>
    <w:rsid w:val="343E7091"/>
    <w:rsid w:val="38FD2C6D"/>
    <w:rsid w:val="39D521AF"/>
    <w:rsid w:val="3D300A3D"/>
    <w:rsid w:val="3F9119DB"/>
    <w:rsid w:val="414A5F02"/>
    <w:rsid w:val="418D03AC"/>
    <w:rsid w:val="488C3F64"/>
    <w:rsid w:val="49A074CD"/>
    <w:rsid w:val="4A835C80"/>
    <w:rsid w:val="4B3B06EC"/>
    <w:rsid w:val="4FBEC92B"/>
    <w:rsid w:val="549044A0"/>
    <w:rsid w:val="5B86586E"/>
    <w:rsid w:val="5BCB4C30"/>
    <w:rsid w:val="5C451348"/>
    <w:rsid w:val="5F55049E"/>
    <w:rsid w:val="5FBDF434"/>
    <w:rsid w:val="60B91F18"/>
    <w:rsid w:val="62055C39"/>
    <w:rsid w:val="63B453FD"/>
    <w:rsid w:val="641E0DFC"/>
    <w:rsid w:val="674548F2"/>
    <w:rsid w:val="6A11420D"/>
    <w:rsid w:val="6DD31501"/>
    <w:rsid w:val="6E922B12"/>
    <w:rsid w:val="6ED829E8"/>
    <w:rsid w:val="6F563B40"/>
    <w:rsid w:val="70E23E91"/>
    <w:rsid w:val="72834520"/>
    <w:rsid w:val="739E7864"/>
    <w:rsid w:val="75D06AF5"/>
    <w:rsid w:val="78D25ADB"/>
    <w:rsid w:val="79F01948"/>
    <w:rsid w:val="FF4D8538"/>
    <w:rsid w:val="FFFE5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9"/>
    <w:pPr>
      <w:keepNext/>
      <w:keepLines/>
      <w:numPr>
        <w:ilvl w:val="0"/>
        <w:numId w:val="1"/>
      </w:numPr>
      <w:spacing w:before="340" w:after="330" w:line="578" w:lineRule="auto"/>
      <w:ind w:left="432" w:hanging="432"/>
      <w:outlineLvl w:val="0"/>
    </w:pPr>
    <w:rPr>
      <w:b/>
      <w:bCs/>
      <w:kern w:val="44"/>
      <w:sz w:val="44"/>
      <w:szCs w:val="44"/>
    </w:rPr>
  </w:style>
  <w:style w:type="paragraph" w:styleId="3">
    <w:name w:val="heading 2"/>
    <w:basedOn w:val="1"/>
    <w:next w:val="1"/>
    <w:link w:val="36"/>
    <w:qFormat/>
    <w:uiPriority w:val="9"/>
    <w:pPr>
      <w:keepNext/>
      <w:keepLines/>
      <w:numPr>
        <w:ilvl w:val="1"/>
        <w:numId w:val="1"/>
      </w:numPr>
      <w:spacing w:before="260" w:after="260" w:line="416" w:lineRule="auto"/>
      <w:ind w:left="575" w:hanging="575"/>
      <w:outlineLvl w:val="1"/>
    </w:pPr>
    <w:rPr>
      <w:rFonts w:ascii="Arial" w:hAnsi="Arial" w:eastAsia="黑体"/>
      <w:b/>
      <w:bCs/>
      <w:sz w:val="32"/>
      <w:szCs w:val="32"/>
    </w:rPr>
  </w:style>
  <w:style w:type="paragraph" w:styleId="4">
    <w:name w:val="heading 3"/>
    <w:basedOn w:val="1"/>
    <w:next w:val="1"/>
    <w:link w:val="37"/>
    <w:qFormat/>
    <w:uiPriority w:val="9"/>
    <w:pPr>
      <w:keepNext/>
      <w:keepLines/>
      <w:numPr>
        <w:ilvl w:val="2"/>
        <w:numId w:val="1"/>
      </w:numPr>
      <w:spacing w:before="260" w:after="260" w:line="416" w:lineRule="auto"/>
      <w:ind w:left="720" w:hanging="720"/>
      <w:outlineLvl w:val="2"/>
    </w:pPr>
    <w:rPr>
      <w:b/>
      <w:bCs/>
      <w:sz w:val="32"/>
      <w:szCs w:val="32"/>
    </w:rPr>
  </w:style>
  <w:style w:type="paragraph" w:styleId="5">
    <w:name w:val="heading 4"/>
    <w:basedOn w:val="1"/>
    <w:next w:val="1"/>
    <w:link w:val="38"/>
    <w:qFormat/>
    <w:uiPriority w:val="0"/>
    <w:pPr>
      <w:keepNext/>
      <w:keepLines/>
      <w:numPr>
        <w:ilvl w:val="3"/>
        <w:numId w:val="1"/>
      </w:numPr>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39"/>
    <w:qFormat/>
    <w:uiPriority w:val="0"/>
    <w:pPr>
      <w:keepNext/>
      <w:keepLines/>
      <w:numPr>
        <w:ilvl w:val="4"/>
        <w:numId w:val="1"/>
      </w:numPr>
      <w:adjustRightInd/>
      <w:spacing w:before="280" w:after="290" w:line="376" w:lineRule="auto"/>
      <w:ind w:left="1008" w:hanging="1008"/>
      <w:outlineLvl w:val="4"/>
    </w:pPr>
    <w:rPr>
      <w:b/>
      <w:bCs/>
      <w:sz w:val="28"/>
      <w:szCs w:val="28"/>
    </w:rPr>
  </w:style>
  <w:style w:type="paragraph" w:styleId="7">
    <w:name w:val="heading 6"/>
    <w:basedOn w:val="1"/>
    <w:next w:val="1"/>
    <w:link w:val="40"/>
    <w:qFormat/>
    <w:uiPriority w:val="0"/>
    <w:pPr>
      <w:keepNext/>
      <w:keepLines/>
      <w:numPr>
        <w:ilvl w:val="5"/>
        <w:numId w:val="1"/>
      </w:numPr>
      <w:adjustRightInd/>
      <w:spacing w:before="240" w:after="64" w:line="320" w:lineRule="auto"/>
      <w:ind w:left="1151" w:hanging="1151"/>
      <w:outlineLvl w:val="5"/>
    </w:pPr>
    <w:rPr>
      <w:rFonts w:ascii="Arial" w:hAnsi="Arial" w:eastAsia="黑体"/>
      <w:b/>
      <w:bCs/>
      <w:sz w:val="24"/>
      <w:szCs w:val="24"/>
    </w:rPr>
  </w:style>
  <w:style w:type="paragraph" w:styleId="8">
    <w:name w:val="heading 7"/>
    <w:basedOn w:val="1"/>
    <w:next w:val="1"/>
    <w:link w:val="41"/>
    <w:qFormat/>
    <w:uiPriority w:val="0"/>
    <w:pPr>
      <w:keepNext/>
      <w:keepLines/>
      <w:numPr>
        <w:ilvl w:val="6"/>
        <w:numId w:val="1"/>
      </w:numPr>
      <w:adjustRightInd/>
      <w:spacing w:before="240" w:after="64" w:line="320" w:lineRule="auto"/>
      <w:ind w:left="1296" w:hanging="1296"/>
      <w:outlineLvl w:val="6"/>
    </w:pPr>
    <w:rPr>
      <w:b/>
      <w:bCs/>
      <w:sz w:val="24"/>
      <w:szCs w:val="24"/>
    </w:rPr>
  </w:style>
  <w:style w:type="paragraph" w:styleId="9">
    <w:name w:val="heading 8"/>
    <w:basedOn w:val="1"/>
    <w:next w:val="1"/>
    <w:link w:val="42"/>
    <w:qFormat/>
    <w:uiPriority w:val="0"/>
    <w:pPr>
      <w:keepNext/>
      <w:keepLines/>
      <w:numPr>
        <w:ilvl w:val="7"/>
        <w:numId w:val="1"/>
      </w:numPr>
      <w:adjustRightInd/>
      <w:spacing w:before="240" w:after="64" w:line="320" w:lineRule="auto"/>
      <w:ind w:left="1440" w:hanging="1440"/>
      <w:outlineLvl w:val="7"/>
    </w:pPr>
    <w:rPr>
      <w:rFonts w:ascii="Arial" w:hAnsi="Arial" w:eastAsia="黑体"/>
      <w:sz w:val="24"/>
      <w:szCs w:val="24"/>
    </w:rPr>
  </w:style>
  <w:style w:type="paragraph" w:styleId="10">
    <w:name w:val="heading 9"/>
    <w:basedOn w:val="1"/>
    <w:next w:val="1"/>
    <w:link w:val="43"/>
    <w:qFormat/>
    <w:uiPriority w:val="0"/>
    <w:pPr>
      <w:keepNext/>
      <w:keepLines/>
      <w:numPr>
        <w:ilvl w:val="8"/>
        <w:numId w:val="1"/>
      </w:numPr>
      <w:adjustRightInd/>
      <w:spacing w:before="240" w:after="64" w:line="320" w:lineRule="auto"/>
      <w:ind w:left="1583" w:hanging="1583"/>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2"/>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4"/>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5"/>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6"/>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5"/>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5"/>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7"/>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5"/>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8"/>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9"/>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10"/>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1"/>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2"/>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3"/>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3"/>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3"/>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4"/>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5"/>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6"/>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7"/>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8"/>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20"/>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4"/>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1"/>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2"/>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3"/>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3"/>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1"/>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1"/>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1"/>
      </w:numPr>
      <w:adjustRightInd/>
    </w:pPr>
    <w:rPr>
      <w:szCs w:val="24"/>
    </w:rPr>
  </w:style>
  <w:style w:type="paragraph" w:customStyle="1" w:styleId="160">
    <w:name w:val="一级无标题条"/>
    <w:basedOn w:val="1"/>
    <w:qFormat/>
    <w:uiPriority w:val="0"/>
    <w:pPr>
      <w:numPr>
        <w:ilvl w:val="2"/>
        <w:numId w:val="21"/>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4"/>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5"/>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2"/>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6"/>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8"/>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9"/>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30"/>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2"/>
      </w:numPr>
      <w:ind w:firstLine="0" w:firstLineChars="0"/>
    </w:pPr>
  </w:style>
  <w:style w:type="paragraph" w:customStyle="1" w:styleId="189">
    <w:name w:val="标准文件_三级项2"/>
    <w:basedOn w:val="57"/>
    <w:qFormat/>
    <w:uiPriority w:val="0"/>
    <w:pPr>
      <w:numPr>
        <w:ilvl w:val="0"/>
        <w:numId w:val="31"/>
      </w:numPr>
      <w:spacing w:line="300" w:lineRule="exact"/>
      <w:ind w:firstLineChars="0"/>
    </w:pPr>
    <w:rPr>
      <w:rFonts w:ascii="Times New Roman"/>
    </w:rPr>
  </w:style>
  <w:style w:type="paragraph" w:customStyle="1" w:styleId="190">
    <w:name w:val="标准文件_一级项2"/>
    <w:basedOn w:val="57"/>
    <w:qFormat/>
    <w:uiPriority w:val="0"/>
    <w:pPr>
      <w:numPr>
        <w:ilvl w:val="0"/>
        <w:numId w:val="32"/>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7"/>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6"/>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9"/>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9"/>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9"/>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9"/>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9"/>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A502562E5FD472B9354FA7D4CFC27DF"/>
        <w:style w:val=""/>
        <w:category>
          <w:name w:val="常规"/>
          <w:gallery w:val="placeholder"/>
        </w:category>
        <w:types>
          <w:type w:val="bbPlcHdr"/>
        </w:types>
        <w:behaviors>
          <w:behavior w:val="content"/>
        </w:behaviors>
        <w:description w:val=""/>
        <w:guid w:val="{0BD2F474-5795-4572-84EC-5E46898B6706}"/>
      </w:docPartPr>
      <w:docPartBody>
        <w:p w14:paraId="5BD02BE8">
          <w:pPr>
            <w:pStyle w:val="5"/>
          </w:pPr>
          <w:r>
            <w:rPr>
              <w:rStyle w:val="4"/>
              <w:rFonts w:hint="eastAsia"/>
            </w:rPr>
            <w:t>单击或点击此处输入文字。</w:t>
          </w:r>
        </w:p>
      </w:docPartBody>
    </w:docPart>
    <w:docPart>
      <w:docPartPr>
        <w:name w:val="C298798C3E554E379FC01DF4DC4C76FA"/>
        <w:style w:val=""/>
        <w:category>
          <w:name w:val="常规"/>
          <w:gallery w:val="placeholder"/>
        </w:category>
        <w:types>
          <w:type w:val="bbPlcHdr"/>
        </w:types>
        <w:behaviors>
          <w:behavior w:val="content"/>
        </w:behaviors>
        <w:description w:val=""/>
        <w:guid w:val="{2ED759BA-5812-42BC-AA42-DAF7A46F1C90}"/>
      </w:docPartPr>
      <w:docPartBody>
        <w:p w14:paraId="18E6C740">
          <w:pPr>
            <w:pStyle w:val="6"/>
          </w:pPr>
          <w:r>
            <w:rPr>
              <w:rStyle w:val="4"/>
              <w:rFonts w:hint="eastAsia"/>
            </w:rPr>
            <w:t>选择一项。</w:t>
          </w:r>
        </w:p>
      </w:docPartBody>
    </w:docPart>
    <w:docPart>
      <w:docPartPr>
        <w:name w:val="CA8EF0081FB9455A84476FAB140AFE4B"/>
        <w:style w:val=""/>
        <w:category>
          <w:name w:val="常规"/>
          <w:gallery w:val="placeholder"/>
        </w:category>
        <w:types>
          <w:type w:val="bbPlcHdr"/>
        </w:types>
        <w:behaviors>
          <w:behavior w:val="content"/>
        </w:behaviors>
        <w:description w:val=""/>
        <w:guid w:val="{F7D30C4D-265B-49A0-9573-656AE8542475}"/>
      </w:docPartPr>
      <w:docPartBody>
        <w:p w14:paraId="6B3DB8B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4A4"/>
    <w:rsid w:val="004B04A4"/>
    <w:rsid w:val="0065155A"/>
    <w:rsid w:val="009E5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A502562E5FD472B9354FA7D4CFC27D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298798C3E554E379FC01DF4DC4C76F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A8EF0081FB9455A84476FAB140AFE4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10</Pages>
  <Words>3127</Words>
  <Characters>3630</Characters>
  <Lines>17</Lines>
  <Paragraphs>5</Paragraphs>
  <TotalTime>8</TotalTime>
  <ScaleCrop>false</ScaleCrop>
  <LinksUpToDate>false</LinksUpToDate>
  <CharactersWithSpaces>3767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2023-06-05T15:53:00Z</dcterms:created>
  <dc:creator>HP PC</dc:creator>
  <dc:description>&lt;config cover="true" show_menu="true" version="1.0.0" doctype="SDKXY"&gt;_x000d_
&lt;/config&gt;</dc:description>
  <cp:lastModifiedBy>Administrator</cp:lastModifiedBy>
  <cp:lastPrinted>2023-11-06T01:14:00Z</cp:lastPrinted>
  <dcterms:modified xsi:type="dcterms:W3CDTF">2025-05-15T12:38:20Z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506CE2B868AB47E894201F01C72A0CDF_13</vt:lpwstr>
  </property>
  <property fmtid="{D5CDD505-2E9C-101B-9397-08002B2CF9AE}" pid="16" name="KSOTemplateDocerSaveRecord">
    <vt:lpwstr>eyJoZGlkIjoiN2Q4ZjM5NjhiNTNhMWFlYzE0ODBkOWQ3NGY5MGQ3MjcifQ==</vt:lpwstr>
  </property>
</Properties>
</file>